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10 июня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бурого медведя.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здоровью граждан охотничьими ресурсами.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3" w:type="paragraph">
    <w:name w:val="toc 2"/>
    <w:next w:val="Style_1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6"/>
    <w:next w:val="Style_1"/>
    <w:link w:val="Style_6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Знак"/>
    <w:basedOn w:val="Style_1"/>
    <w:link w:val="Style_11_ch"/>
    <w:rPr>
      <w:rFonts w:ascii="Verdana" w:hAnsi="Verdana"/>
      <w:sz w:val="20"/>
    </w:rPr>
  </w:style>
  <w:style w:styleId="Style_11_ch" w:type="character">
    <w:name w:val="Знак"/>
    <w:basedOn w:val="Style_1_ch"/>
    <w:link w:val="Style_11"/>
    <w:rPr>
      <w:rFonts w:ascii="Verdana" w:hAnsi="Verdana"/>
      <w:sz w:val="20"/>
    </w:rPr>
  </w:style>
  <w:style w:styleId="Style_12" w:type="paragraph">
    <w:name w:val="toc 3"/>
    <w:next w:val="Style_1"/>
    <w:link w:val="Style_12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Обычный1"/>
    <w:link w:val="Style_15_ch"/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toc 1"/>
    <w:next w:val="Style_1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0"/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toc 9"/>
    <w:next w:val="Style_1"/>
    <w:link w:val="Style_21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2025-06-11T06:55:41Z</dcterms:modified>
</cp:coreProperties>
</file>