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природных ресурсов, лесного и охотничьего хозяйства</w:t>
      </w:r>
      <w:r>
        <w:rPr>
          <w:sz w:val="28"/>
        </w:rPr>
        <w:t xml:space="preserve">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06 ноября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бобра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 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"/>
    <w:basedOn w:val="Style_2"/>
    <w:link w:val="Style_9_ch"/>
    <w:rPr>
      <w:rFonts w:ascii="Verdana" w:hAnsi="Verdana"/>
      <w:sz w:val="20"/>
    </w:rPr>
  </w:style>
  <w:style w:styleId="Style_9_ch" w:type="character">
    <w:name w:val="Знак"/>
    <w:basedOn w:val="Style_2_ch"/>
    <w:link w:val="Style_9"/>
    <w:rPr>
      <w:rFonts w:ascii="Verdana" w:hAnsi="Verdana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2024-11-06T11:16:27Z</dcterms:modified>
</cp:coreProperties>
</file>