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161"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Приложение №  </w:t>
      </w:r>
      <w:r w:rsidR="0016362C">
        <w:rPr>
          <w:sz w:val="28"/>
          <w:szCs w:val="28"/>
        </w:rPr>
        <w:t>1</w:t>
      </w:r>
      <w:r w:rsidR="00386161">
        <w:rPr>
          <w:sz w:val="28"/>
          <w:szCs w:val="28"/>
        </w:rPr>
        <w:t>8</w:t>
      </w:r>
    </w:p>
    <w:p w:rsidR="00C54229" w:rsidRDefault="00C54229" w:rsidP="00C54229">
      <w:pPr>
        <w:pStyle w:val="ConsPlusNorma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к Положению</w:t>
      </w:r>
    </w:p>
    <w:p w:rsidR="00C54229" w:rsidRPr="008F6D5E" w:rsidRDefault="00C54229" w:rsidP="00C54229">
      <w:pPr>
        <w:pStyle w:val="ConsPlusNormal"/>
        <w:spacing w:line="360" w:lineRule="auto"/>
        <w:jc w:val="both"/>
        <w:outlineLvl w:val="1"/>
        <w:rPr>
          <w:rFonts w:ascii="Times New Roman" w:hAnsi="Times New Roman" w:cs="Times New Roman"/>
          <w:sz w:val="28"/>
          <w:szCs w:val="28"/>
        </w:rPr>
      </w:pPr>
    </w:p>
    <w:p w:rsidR="00C54229" w:rsidRPr="008F6D5E" w:rsidRDefault="00C54229" w:rsidP="00C54229">
      <w:pPr>
        <w:pStyle w:val="ConsPlusNormal"/>
        <w:spacing w:line="360" w:lineRule="auto"/>
        <w:jc w:val="center"/>
        <w:outlineLvl w:val="1"/>
        <w:rPr>
          <w:rFonts w:ascii="Times New Roman" w:hAnsi="Times New Roman" w:cs="Times New Roman"/>
          <w:sz w:val="28"/>
          <w:szCs w:val="28"/>
        </w:rPr>
      </w:pPr>
      <w:r w:rsidRPr="00060227">
        <w:rPr>
          <w:rFonts w:ascii="Times New Roman" w:hAnsi="Times New Roman" w:cs="Times New Roman"/>
          <w:b/>
          <w:sz w:val="28"/>
          <w:szCs w:val="28"/>
        </w:rPr>
        <w:t>Порядок принятия обязательств</w:t>
      </w:r>
      <w:r>
        <w:rPr>
          <w:rFonts w:ascii="Times New Roman" w:hAnsi="Times New Roman" w:cs="Times New Roman"/>
          <w:b/>
          <w:sz w:val="28"/>
          <w:szCs w:val="28"/>
        </w:rPr>
        <w:t xml:space="preserve"> (санкционирования расходов)</w:t>
      </w:r>
      <w:r w:rsidRPr="008F6D5E">
        <w:rPr>
          <w:rFonts w:ascii="Times New Roman" w:hAnsi="Times New Roman" w:cs="Times New Roman"/>
          <w:sz w:val="28"/>
          <w:szCs w:val="28"/>
        </w:rPr>
        <w:t> </w:t>
      </w:r>
    </w:p>
    <w:p w:rsidR="00C54229" w:rsidRPr="008F6D5E" w:rsidRDefault="00C54229" w:rsidP="00C54229">
      <w:pPr>
        <w:pStyle w:val="ConsPlusNormal"/>
        <w:ind w:firstLine="709"/>
        <w:jc w:val="both"/>
        <w:outlineLvl w:val="1"/>
        <w:rPr>
          <w:rFonts w:ascii="Times New Roman" w:hAnsi="Times New Roman" w:cs="Times New Roman"/>
          <w:sz w:val="28"/>
          <w:szCs w:val="28"/>
        </w:rPr>
      </w:pPr>
      <w:r w:rsidRPr="008F6D5E">
        <w:rPr>
          <w:rFonts w:ascii="Times New Roman" w:hAnsi="Times New Roman" w:cs="Times New Roman"/>
          <w:sz w:val="28"/>
          <w:szCs w:val="28"/>
        </w:rPr>
        <w:t xml:space="preserve">1. Бюджетные обязательства (принятые, принимаемые, отложенные) принимаются к учету в пределах доведенных лимитов бюджетных обязательств (ЛБО). </w:t>
      </w:r>
    </w:p>
    <w:p w:rsidR="00C54229" w:rsidRPr="008F6D5E" w:rsidRDefault="00C54229" w:rsidP="00C54229">
      <w:pPr>
        <w:pStyle w:val="ConsPlusNormal"/>
        <w:ind w:firstLine="709"/>
        <w:jc w:val="both"/>
        <w:outlineLvl w:val="1"/>
        <w:rPr>
          <w:rFonts w:ascii="Times New Roman" w:hAnsi="Times New Roman" w:cs="Times New Roman"/>
          <w:sz w:val="28"/>
          <w:szCs w:val="28"/>
        </w:rPr>
      </w:pPr>
      <w:r w:rsidRPr="008F6D5E">
        <w:rPr>
          <w:rFonts w:ascii="Times New Roman" w:hAnsi="Times New Roman" w:cs="Times New Roman"/>
          <w:sz w:val="28"/>
          <w:szCs w:val="28"/>
        </w:rPr>
        <w:t>Операции по санкционированию обязательств, принимаемых, принятых в текущем финансовом году, формируются с учетом принимаемых, принятых и неисполненных обязатель</w:t>
      </w:r>
      <w:proofErr w:type="gramStart"/>
      <w:r w:rsidRPr="008F6D5E">
        <w:rPr>
          <w:rFonts w:ascii="Times New Roman" w:hAnsi="Times New Roman" w:cs="Times New Roman"/>
          <w:sz w:val="28"/>
          <w:szCs w:val="28"/>
        </w:rPr>
        <w:t>ств пр</w:t>
      </w:r>
      <w:proofErr w:type="gramEnd"/>
      <w:r w:rsidRPr="008F6D5E">
        <w:rPr>
          <w:rFonts w:ascii="Times New Roman" w:hAnsi="Times New Roman" w:cs="Times New Roman"/>
          <w:sz w:val="28"/>
          <w:szCs w:val="28"/>
        </w:rPr>
        <w:t>ошлых лет.</w:t>
      </w:r>
    </w:p>
    <w:p w:rsidR="00C54229" w:rsidRPr="008F6D5E" w:rsidRDefault="00C54229" w:rsidP="00C54229">
      <w:pPr>
        <w:pStyle w:val="ConsPlusNormal"/>
        <w:ind w:firstLine="709"/>
        <w:jc w:val="both"/>
        <w:outlineLvl w:val="1"/>
        <w:rPr>
          <w:rFonts w:ascii="Times New Roman" w:hAnsi="Times New Roman" w:cs="Times New Roman"/>
          <w:sz w:val="28"/>
          <w:szCs w:val="28"/>
        </w:rPr>
      </w:pPr>
      <w:r w:rsidRPr="008F6D5E">
        <w:rPr>
          <w:rFonts w:ascii="Times New Roman" w:hAnsi="Times New Roman" w:cs="Times New Roman"/>
          <w:sz w:val="28"/>
          <w:szCs w:val="28"/>
        </w:rPr>
        <w:t xml:space="preserve"> К отложенным бюджетным обязательствам текущего финансового года относятся обязательства по созданным резервам предстоящих расходов (на оплату отпусков, по претензионным требованиям и искам, на ремонт основных средств  и т. д.). </w:t>
      </w:r>
    </w:p>
    <w:p w:rsidR="00C54229" w:rsidRPr="008F6D5E" w:rsidRDefault="00C54229" w:rsidP="00C54229">
      <w:pPr>
        <w:pStyle w:val="ConsPlusNormal"/>
        <w:ind w:firstLine="709"/>
        <w:jc w:val="both"/>
        <w:outlineLvl w:val="1"/>
        <w:rPr>
          <w:rFonts w:ascii="Times New Roman" w:hAnsi="Times New Roman" w:cs="Times New Roman"/>
          <w:sz w:val="28"/>
          <w:szCs w:val="28"/>
        </w:rPr>
      </w:pPr>
      <w:r w:rsidRPr="008F6D5E">
        <w:rPr>
          <w:rFonts w:ascii="Times New Roman" w:hAnsi="Times New Roman" w:cs="Times New Roman"/>
          <w:sz w:val="28"/>
          <w:szCs w:val="28"/>
        </w:rPr>
        <w:t> Порядок принятия бюджетных обязательств (принятых, принимаемых, отложенных) приведен в таблице № 1.</w:t>
      </w:r>
    </w:p>
    <w:p w:rsidR="00C54229" w:rsidRPr="008F6D5E" w:rsidRDefault="00C54229" w:rsidP="00C54229">
      <w:pPr>
        <w:pStyle w:val="ConsPlusNormal"/>
        <w:ind w:firstLine="709"/>
        <w:jc w:val="both"/>
        <w:outlineLvl w:val="1"/>
        <w:rPr>
          <w:rFonts w:ascii="Times New Roman" w:hAnsi="Times New Roman" w:cs="Times New Roman"/>
          <w:sz w:val="28"/>
          <w:szCs w:val="28"/>
        </w:rPr>
      </w:pPr>
      <w:r w:rsidRPr="008F6D5E">
        <w:rPr>
          <w:rFonts w:ascii="Times New Roman" w:hAnsi="Times New Roman" w:cs="Times New Roman"/>
          <w:sz w:val="28"/>
          <w:szCs w:val="28"/>
        </w:rPr>
        <w:t> 2. Денежные обязательства отражаются в учете не ранее принятия бюджетных обязательств. Денежные обязательства принимаются к учету в сумме документа, подтверждающего их возникновение. Порядок принятия денежных обязатель</w:t>
      </w:r>
      <w:proofErr w:type="gramStart"/>
      <w:r w:rsidRPr="008F6D5E">
        <w:rPr>
          <w:rFonts w:ascii="Times New Roman" w:hAnsi="Times New Roman" w:cs="Times New Roman"/>
          <w:sz w:val="28"/>
          <w:szCs w:val="28"/>
        </w:rPr>
        <w:t>ств пр</w:t>
      </w:r>
      <w:proofErr w:type="gramEnd"/>
      <w:r w:rsidRPr="008F6D5E">
        <w:rPr>
          <w:rFonts w:ascii="Times New Roman" w:hAnsi="Times New Roman" w:cs="Times New Roman"/>
          <w:sz w:val="28"/>
          <w:szCs w:val="28"/>
        </w:rPr>
        <w:t>иведен в таблице № 2.</w:t>
      </w:r>
    </w:p>
    <w:p w:rsidR="00C54229" w:rsidRPr="006B01F5" w:rsidRDefault="00C54229" w:rsidP="00C54229">
      <w:pPr>
        <w:pStyle w:val="HTML"/>
        <w:tabs>
          <w:tab w:val="left" w:pos="540"/>
        </w:tabs>
        <w:suppressAutoHyphens/>
        <w:ind w:firstLine="539"/>
        <w:jc w:val="both"/>
        <w:rPr>
          <w:rFonts w:ascii="Times New Roman" w:hAnsi="Times New Roman"/>
          <w:sz w:val="28"/>
          <w:szCs w:val="28"/>
        </w:rPr>
      </w:pPr>
      <w:r>
        <w:rPr>
          <w:rFonts w:ascii="Times New Roman" w:hAnsi="Times New Roman"/>
          <w:sz w:val="28"/>
          <w:szCs w:val="28"/>
        </w:rPr>
        <w:t xml:space="preserve"> 3. </w:t>
      </w:r>
      <w:r w:rsidRPr="006B01F5">
        <w:rPr>
          <w:rFonts w:ascii="Times New Roman" w:hAnsi="Times New Roman"/>
          <w:sz w:val="28"/>
          <w:szCs w:val="28"/>
        </w:rPr>
        <w:t xml:space="preserve">Перенос показателей санкционирования расходов бюджета, сформированных по итогам отчетного финансового года осуществляется в следующем порядке </w:t>
      </w:r>
      <w:proofErr w:type="gramStart"/>
      <w:r w:rsidRPr="006B01F5">
        <w:rPr>
          <w:rFonts w:ascii="Times New Roman" w:hAnsi="Times New Roman"/>
          <w:sz w:val="28"/>
          <w:szCs w:val="28"/>
        </w:rPr>
        <w:t>по</w:t>
      </w:r>
      <w:proofErr w:type="gramEnd"/>
      <w:r w:rsidRPr="006B01F5">
        <w:rPr>
          <w:rFonts w:ascii="Times New Roman" w:hAnsi="Times New Roman"/>
          <w:sz w:val="28"/>
          <w:szCs w:val="28"/>
        </w:rPr>
        <w:t xml:space="preserve">: </w:t>
      </w:r>
    </w:p>
    <w:p w:rsidR="00C54229" w:rsidRPr="006B01F5" w:rsidRDefault="00C54229" w:rsidP="00C54229">
      <w:pPr>
        <w:pStyle w:val="HTML"/>
        <w:tabs>
          <w:tab w:val="clear" w:pos="916"/>
          <w:tab w:val="left" w:pos="540"/>
          <w:tab w:val="left" w:pos="709"/>
        </w:tabs>
        <w:suppressAutoHyphens/>
        <w:ind w:firstLine="539"/>
        <w:jc w:val="both"/>
        <w:rPr>
          <w:rFonts w:ascii="Times New Roman" w:hAnsi="Times New Roman"/>
          <w:sz w:val="28"/>
          <w:szCs w:val="28"/>
        </w:rPr>
      </w:pPr>
      <w:r>
        <w:rPr>
          <w:rFonts w:ascii="Times New Roman" w:hAnsi="Times New Roman"/>
          <w:sz w:val="28"/>
          <w:szCs w:val="28"/>
        </w:rPr>
        <w:t>- п</w:t>
      </w:r>
      <w:r w:rsidRPr="006B01F5">
        <w:rPr>
          <w:rFonts w:ascii="Times New Roman" w:hAnsi="Times New Roman"/>
          <w:sz w:val="28"/>
          <w:szCs w:val="28"/>
        </w:rPr>
        <w:t xml:space="preserve">оказателям (остаткам) принятых денежных обязательств, </w:t>
      </w:r>
      <w:proofErr w:type="gramStart"/>
      <w:r w:rsidRPr="006B01F5">
        <w:rPr>
          <w:rFonts w:ascii="Times New Roman" w:hAnsi="Times New Roman"/>
          <w:sz w:val="28"/>
          <w:szCs w:val="28"/>
        </w:rPr>
        <w:t>предусмотренных к исполнению в первом году, следующим за текущим (очередным финансовым годом), втором году, следующему за текущим, втором году, следующему за очередным, иные очередные года (за пределами планового периода), производится закрытие 31 декабря текущего года.</w:t>
      </w:r>
      <w:proofErr w:type="gramEnd"/>
    </w:p>
    <w:p w:rsidR="00C54229" w:rsidRPr="006B01F5" w:rsidRDefault="00C54229" w:rsidP="00C54229">
      <w:pPr>
        <w:autoSpaceDE w:val="0"/>
        <w:autoSpaceDN w:val="0"/>
        <w:adjustRightInd w:val="0"/>
        <w:ind w:firstLine="540"/>
        <w:jc w:val="both"/>
        <w:rPr>
          <w:sz w:val="28"/>
          <w:szCs w:val="28"/>
        </w:rPr>
      </w:pPr>
      <w:r>
        <w:rPr>
          <w:sz w:val="28"/>
          <w:szCs w:val="28"/>
        </w:rPr>
        <w:t>- п</w:t>
      </w:r>
      <w:r w:rsidRPr="006B01F5">
        <w:rPr>
          <w:sz w:val="28"/>
          <w:szCs w:val="28"/>
        </w:rPr>
        <w:t>оказателям, утвержденных и доведенных главному распорядителю (распорядителю) как получателю бюджетных средств на первый, второй, третий годы, следующие за текущим финансовым годом лимитов бюджетных обязатель</w:t>
      </w:r>
      <w:proofErr w:type="gramStart"/>
      <w:r w:rsidRPr="006B01F5">
        <w:rPr>
          <w:sz w:val="28"/>
          <w:szCs w:val="28"/>
        </w:rPr>
        <w:t>ств пр</w:t>
      </w:r>
      <w:proofErr w:type="gramEnd"/>
      <w:r w:rsidRPr="006B01F5">
        <w:rPr>
          <w:sz w:val="28"/>
          <w:szCs w:val="28"/>
        </w:rPr>
        <w:t>оизводится закрытие 31 декабря текущего года</w:t>
      </w:r>
    </w:p>
    <w:p w:rsidR="00C54229" w:rsidRPr="006B01F5" w:rsidRDefault="00C54229" w:rsidP="00C54229">
      <w:pPr>
        <w:pStyle w:val="HTML"/>
        <w:tabs>
          <w:tab w:val="left" w:pos="540"/>
        </w:tabs>
        <w:suppressAutoHyphens/>
        <w:ind w:firstLine="539"/>
        <w:jc w:val="both"/>
        <w:rPr>
          <w:rFonts w:ascii="Times New Roman" w:hAnsi="Times New Roman"/>
          <w:sz w:val="28"/>
          <w:szCs w:val="28"/>
        </w:rPr>
      </w:pPr>
    </w:p>
    <w:p w:rsidR="00C54229" w:rsidRPr="006B01F5" w:rsidRDefault="00C54229" w:rsidP="00C54229">
      <w:pPr>
        <w:pStyle w:val="ConsPlusNormal"/>
        <w:ind w:firstLine="709"/>
        <w:jc w:val="both"/>
        <w:outlineLvl w:val="1"/>
        <w:rPr>
          <w:rFonts w:ascii="Times New Roman" w:hAnsi="Times New Roman" w:cs="Times New Roman"/>
          <w:sz w:val="28"/>
          <w:szCs w:val="28"/>
        </w:rPr>
      </w:pPr>
    </w:p>
    <w:p w:rsidR="00C54229" w:rsidRDefault="00C54229" w:rsidP="00C54229">
      <w:pPr>
        <w:pStyle w:val="ConsPlusNormal"/>
        <w:jc w:val="both"/>
        <w:outlineLvl w:val="1"/>
        <w:rPr>
          <w:rFonts w:ascii="Times New Roman" w:hAnsi="Times New Roman" w:cs="Times New Roman"/>
          <w:sz w:val="28"/>
          <w:szCs w:val="28"/>
        </w:rPr>
      </w:pPr>
      <w:r w:rsidRPr="008F6D5E">
        <w:rPr>
          <w:rFonts w:ascii="Times New Roman" w:hAnsi="Times New Roman" w:cs="Times New Roman"/>
          <w:sz w:val="28"/>
          <w:szCs w:val="28"/>
        </w:rPr>
        <w:t> </w:t>
      </w:r>
      <w:r>
        <w:rPr>
          <w:rFonts w:ascii="Times New Roman" w:hAnsi="Times New Roman" w:cs="Times New Roman"/>
          <w:sz w:val="28"/>
          <w:szCs w:val="28"/>
        </w:rPr>
        <w:t xml:space="preserve">                                                                                                   </w:t>
      </w:r>
    </w:p>
    <w:p w:rsidR="00C54229" w:rsidRDefault="00C54229" w:rsidP="00C54229">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8F6D5E">
        <w:rPr>
          <w:rFonts w:ascii="Times New Roman" w:hAnsi="Times New Roman" w:cs="Times New Roman"/>
          <w:sz w:val="28"/>
          <w:szCs w:val="28"/>
        </w:rPr>
        <w:t>Таблица</w:t>
      </w:r>
      <w:r w:rsidRPr="00646D9A">
        <w:rPr>
          <w:rFonts w:ascii="Times New Roman" w:hAnsi="Times New Roman" w:cs="Times New Roman"/>
          <w:sz w:val="28"/>
          <w:szCs w:val="28"/>
        </w:rPr>
        <w:t xml:space="preserve"> № 1</w:t>
      </w:r>
    </w:p>
    <w:p w:rsidR="00C54229" w:rsidRPr="00646D9A" w:rsidRDefault="00C54229" w:rsidP="00C54229">
      <w:pPr>
        <w:pStyle w:val="ConsPlusNormal"/>
        <w:jc w:val="both"/>
        <w:outlineLvl w:val="1"/>
        <w:rPr>
          <w:rFonts w:ascii="Times New Roman" w:hAnsi="Times New Roman" w:cs="Times New Roman"/>
          <w:sz w:val="28"/>
          <w:szCs w:val="28"/>
        </w:rPr>
      </w:pPr>
    </w:p>
    <w:p w:rsidR="00C54229" w:rsidRPr="008F6D5E"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F6D5E">
        <w:rPr>
          <w:sz w:val="28"/>
          <w:szCs w:val="28"/>
        </w:rPr>
        <w:t>Порядок учета принятых (принимаемых, отложенных) бюджетных обязательств </w:t>
      </w:r>
    </w:p>
    <w:tbl>
      <w:tblPr>
        <w:tblW w:w="9505" w:type="dxa"/>
        <w:tblCellMar>
          <w:top w:w="15" w:type="dxa"/>
          <w:left w:w="15" w:type="dxa"/>
          <w:bottom w:w="15" w:type="dxa"/>
          <w:right w:w="15" w:type="dxa"/>
        </w:tblCellMar>
        <w:tblLook w:val="04A0"/>
      </w:tblPr>
      <w:tblGrid>
        <w:gridCol w:w="601"/>
        <w:gridCol w:w="2099"/>
        <w:gridCol w:w="2580"/>
        <w:gridCol w:w="2140"/>
        <w:gridCol w:w="2085"/>
      </w:tblGrid>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 xml:space="preserve">№ </w:t>
            </w:r>
            <w:r w:rsidRPr="003C6231">
              <w:br/>
            </w:r>
            <w:proofErr w:type="spellStart"/>
            <w:proofErr w:type="gramStart"/>
            <w:r w:rsidRPr="003C6231">
              <w:rPr>
                <w:b/>
                <w:bCs/>
              </w:rPr>
              <w:t>п</w:t>
            </w:r>
            <w:proofErr w:type="spellEnd"/>
            <w:proofErr w:type="gramEnd"/>
            <w:r w:rsidRPr="003C6231">
              <w:rPr>
                <w:b/>
                <w:bCs/>
              </w:rPr>
              <w:t>/</w:t>
            </w:r>
            <w:proofErr w:type="spellStart"/>
            <w:r w:rsidRPr="003C6231">
              <w:rPr>
                <w:b/>
                <w:bCs/>
              </w:rPr>
              <w:t>п</w:t>
            </w:r>
            <w:proofErr w:type="spellEnd"/>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Вид обязательства</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rPr>
                <w:b/>
                <w:bCs/>
              </w:rPr>
              <w:t>Документ-</w:t>
            </w:r>
            <w:r w:rsidRPr="003C6231">
              <w:br/>
            </w:r>
            <w:r w:rsidRPr="003C6231">
              <w:rPr>
                <w:b/>
                <w:bCs/>
              </w:rPr>
              <w:t xml:space="preserve">основание/первичный </w:t>
            </w:r>
            <w:r w:rsidRPr="003C6231">
              <w:br/>
            </w:r>
            <w:r w:rsidRPr="003C6231">
              <w:rPr>
                <w:b/>
                <w:bCs/>
              </w:rPr>
              <w:t>учетный документ</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rPr>
                <w:b/>
                <w:bCs/>
              </w:rPr>
              <w:t xml:space="preserve">Момент отражения </w:t>
            </w:r>
            <w:r w:rsidRPr="003C6231">
              <w:rPr>
                <w:b/>
                <w:bCs/>
              </w:rPr>
              <w:br/>
              <w:t>в учете</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Сумма обязательства</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t>1</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t>2</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t>3</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t>4</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t>5</w:t>
            </w:r>
          </w:p>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lastRenderedPageBreak/>
              <w:t>1.</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Проведение закупки товаров (работ, услуг)</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Извещение о проведении закупки/ Бухгалтерская </w:t>
            </w:r>
            <w:r w:rsidRPr="003C6231">
              <w:br/>
              <w:t>справка (ф. 0504833)</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размещения извещения о закупке на официальном сайте </w:t>
            </w:r>
            <w:proofErr w:type="spellStart"/>
            <w:r w:rsidRPr="003C6231">
              <w:t>www.zakupki.gov.ru</w:t>
            </w:r>
            <w:proofErr w:type="spellEnd"/>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Обязательство отражается в учете по максимальной цене, объявленной в документации о закупке – НМЦК (с указанием контрагента «Конкурентная закупка»)</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2.</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97B38" w:rsidRDefault="00C54229" w:rsidP="00526B2D">
            <w:pPr>
              <w:autoSpaceDE w:val="0"/>
              <w:autoSpaceDN w:val="0"/>
              <w:adjustRightInd w:val="0"/>
              <w:ind w:firstLine="540"/>
              <w:jc w:val="both"/>
            </w:pPr>
            <w:r w:rsidRPr="003C6231">
              <w:t>Принятие суммы расходного обязательства при заключении государственного контракта по итогам конкурентной закупки (конкурса, аукциона, запроса котировок, запроса предложений)</w:t>
            </w:r>
            <w:r>
              <w:rPr>
                <w:sz w:val="28"/>
                <w:szCs w:val="28"/>
              </w:rPr>
              <w:t xml:space="preserve"> </w:t>
            </w:r>
            <w:r w:rsidRPr="00397B38">
              <w:t>или при осуществлении закупки у единственного поставщика</w:t>
            </w:r>
            <w:r w:rsidR="004775AF">
              <w:t>, договор ГПХ</w:t>
            </w:r>
          </w:p>
          <w:p w:rsidR="00C54229" w:rsidRPr="003C6231" w:rsidRDefault="00C54229" w:rsidP="00526B2D"/>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Государственный контракт</w:t>
            </w:r>
            <w:r w:rsidR="004775AF">
              <w:t>, договор ГПХ</w:t>
            </w:r>
            <w:r w:rsidRPr="003C6231">
              <w:t xml:space="preserve">/ </w:t>
            </w:r>
            <w:r w:rsidRPr="003C6231">
              <w:br/>
              <w:t>Бухгалтерская справка (ф. 0504833)</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подписания государственного контракта</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Обязательство отражается в сумме заключенного контракта с учетом финансовых периодов, в которых он будет исполнен</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t>3</w:t>
            </w:r>
            <w:r>
              <w:t>.</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97B38" w:rsidRDefault="00C54229" w:rsidP="00526B2D">
            <w:pPr>
              <w:autoSpaceDE w:val="0"/>
              <w:autoSpaceDN w:val="0"/>
              <w:adjustRightInd w:val="0"/>
              <w:ind w:firstLine="540"/>
              <w:jc w:val="both"/>
            </w:pPr>
            <w:r w:rsidRPr="003C6231">
              <w:t>Уточнение принимаемых обязательств на сумму экономии</w:t>
            </w:r>
            <w:r w:rsidRPr="00477A7B">
              <w:t xml:space="preserve"> </w:t>
            </w:r>
            <w:r w:rsidRPr="003C6231">
              <w:t xml:space="preserve">при заключении </w:t>
            </w:r>
            <w:proofErr w:type="spellStart"/>
            <w:r w:rsidRPr="003C6231">
              <w:t>госконтракта</w:t>
            </w:r>
            <w:proofErr w:type="spellEnd"/>
            <w:r w:rsidRPr="003C6231">
              <w:t xml:space="preserve"> по результатам конкурентной закупки</w:t>
            </w:r>
            <w:r>
              <w:rPr>
                <w:sz w:val="28"/>
                <w:szCs w:val="28"/>
              </w:rPr>
              <w:t xml:space="preserve"> </w:t>
            </w:r>
            <w:r w:rsidRPr="00397B38">
              <w:t>или при осуществлении закупки у единственного поставщика</w:t>
            </w:r>
          </w:p>
          <w:p w:rsidR="00C54229" w:rsidRPr="003C6231" w:rsidRDefault="00C54229" w:rsidP="00526B2D"/>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477A7B" w:rsidRDefault="00C54229" w:rsidP="00526B2D">
            <w:r w:rsidRPr="003C6231">
              <w:t xml:space="preserve">Государственный контракт/ </w:t>
            </w:r>
            <w:r w:rsidRPr="003C6231">
              <w:br/>
              <w:t>Бухгалтерская справка (ф. 0504833)</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подписания государственного контракта</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Корректировка обязательства на сумму, сэкономленную в результате проведения закупки </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4.</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Уменьшение принятого обязательства в случае:</w:t>
            </w:r>
          </w:p>
          <w:p w:rsidR="00C54229" w:rsidRPr="003C6231" w:rsidRDefault="00C54229" w:rsidP="00526B2D">
            <w:r w:rsidRPr="003C6231">
              <w:t>– отмены закупки;</w:t>
            </w:r>
            <w:r w:rsidRPr="003C6231">
              <w:br/>
              <w:t xml:space="preserve">– признания закупки несостоявшейся по </w:t>
            </w:r>
            <w:r w:rsidRPr="003C6231">
              <w:lastRenderedPageBreak/>
              <w:t>причине того, что не было подано ни одной заявки;</w:t>
            </w:r>
            <w:r w:rsidRPr="003C6231">
              <w:br/>
              <w:t>– признания победителя закупки уклонившимся от заключения контракта</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 xml:space="preserve">Протокол подведения итогов конкурса, аукциона, запроса котировок или запроса предложений. Протокол </w:t>
            </w:r>
            <w:r w:rsidRPr="003C6231">
              <w:br/>
              <w:t xml:space="preserve">признания победителя закупки </w:t>
            </w:r>
            <w:proofErr w:type="gramStart"/>
            <w:r w:rsidRPr="003C6231">
              <w:t>уклонившимся</w:t>
            </w:r>
            <w:proofErr w:type="gramEnd"/>
            <w:r w:rsidRPr="003C6231">
              <w:t xml:space="preserve"> </w:t>
            </w:r>
            <w:r w:rsidRPr="003C6231">
              <w:lastRenderedPageBreak/>
              <w:t xml:space="preserve">от заключения контракта/ </w:t>
            </w:r>
            <w:r w:rsidRPr="003C6231">
              <w:br/>
              <w:t xml:space="preserve">Бухгалтерская справка </w:t>
            </w:r>
            <w:r w:rsidRPr="003C6231">
              <w:br/>
              <w:t>(ф. 0504833)</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Дата протокола о признании конкурентной закупки несостоявшейся.</w:t>
            </w:r>
          </w:p>
          <w:p w:rsidR="00C54229" w:rsidRPr="003C6231" w:rsidRDefault="00C54229" w:rsidP="00526B2D">
            <w:r w:rsidRPr="003C6231">
              <w:t xml:space="preserve">Дата признания победителя закупки </w:t>
            </w:r>
            <w:proofErr w:type="gramStart"/>
            <w:r w:rsidRPr="003C6231">
              <w:lastRenderedPageBreak/>
              <w:t>уклонившимся</w:t>
            </w:r>
            <w:proofErr w:type="gramEnd"/>
            <w:r w:rsidRPr="003C6231">
              <w:t xml:space="preserve"> от заключения контракта</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 xml:space="preserve">Уменьшение ранее принятого обязательства на всю сумму способом «Красное </w:t>
            </w:r>
            <w:proofErr w:type="spellStart"/>
            <w:r w:rsidRPr="003C6231">
              <w:t>сторно</w:t>
            </w:r>
            <w:proofErr w:type="spellEnd"/>
            <w:r w:rsidRPr="003C6231">
              <w:t>»</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gridAfter w:val="4"/>
          <w:wAfter w:w="8904" w:type="dxa"/>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lastRenderedPageBreak/>
              <w:t>5.</w:t>
            </w:r>
          </w:p>
        </w:tc>
      </w:tr>
      <w:tr w:rsidR="00C54229" w:rsidRPr="003C6231" w:rsidTr="00526B2D">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roofErr w:type="spellStart"/>
            <w:r w:rsidRPr="003C6231">
              <w:t>Госконтракты</w:t>
            </w:r>
            <w:proofErr w:type="spellEnd"/>
            <w:r w:rsidRPr="003C6231">
              <w:t>, подлежащие исполнению за счет бюджета (бюджетных ассигнований) в текущем финансовом году</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142C0B">
              <w:t>Заключенные контракты в прошлые год</w:t>
            </w:r>
            <w:r>
              <w:t>ы</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Начало текущего финансового года</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Сумма не исполненных по условиям </w:t>
            </w:r>
            <w:proofErr w:type="spellStart"/>
            <w:r w:rsidRPr="003C6231">
              <w:t>госконтракта</w:t>
            </w:r>
            <w:proofErr w:type="spellEnd"/>
            <w:r w:rsidRPr="003C6231">
              <w:t xml:space="preserve"> обязательств </w:t>
            </w:r>
          </w:p>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6.</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Зарплата</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Расходное расписание </w:t>
            </w:r>
            <w:r w:rsidRPr="003C6231">
              <w:br/>
              <w:t xml:space="preserve">(ф. 0531722) </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Начало текущего финансового года</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 объеме</w:t>
            </w:r>
            <w:r>
              <w:t>,</w:t>
            </w:r>
            <w:r w:rsidRPr="003C6231">
              <w:t xml:space="preserve"> </w:t>
            </w:r>
            <w:proofErr w:type="gramStart"/>
            <w:r w:rsidRPr="003C6231">
              <w:t>утвержденных</w:t>
            </w:r>
            <w:proofErr w:type="gramEnd"/>
            <w:r w:rsidRPr="003C6231">
              <w:t xml:space="preserve"> ЛБО </w:t>
            </w:r>
          </w:p>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7.</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Взносы на обязательное пенсионное (социальное, медицинское) страхование, взносы на страхование от несчастных случаев и профзаболеваний</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Карточки индивидуального учета сумм начисленных выплат и иных вознаграждений и сумм </w:t>
            </w:r>
            <w:r w:rsidRPr="003C6231">
              <w:br/>
              <w:t xml:space="preserve">начисленных страховых </w:t>
            </w:r>
            <w:r w:rsidRPr="003C6231">
              <w:br/>
              <w:t xml:space="preserve">взносов </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В момент образования </w:t>
            </w:r>
            <w:r w:rsidRPr="003C6231">
              <w:br/>
              <w:t>кредиторской задолженности – не позднее последнего дня месяца, за который производится начисление</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начисленных обязательств (платежей)</w:t>
            </w:r>
          </w:p>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8.</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Выдача денег под отчет сотруднику на приобретение товаров (работ, услуг) за наличный расчет</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477A7B" w:rsidRDefault="00C54229" w:rsidP="00526B2D">
            <w:r>
              <w:t>Платежное поручение</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w:t>
            </w:r>
            <w:r>
              <w:t>выписки лицевого счета</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начисленных обязательств (выплат)</w:t>
            </w:r>
          </w:p>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9.</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Выдача денег под отчет сотруднику при направлении в командировку</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t>Платежное поручение</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w:t>
            </w:r>
            <w:r>
              <w:t>выписки лицевого счета</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начисленных обязательств (выплат)</w:t>
            </w:r>
          </w:p>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10.</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 xml:space="preserve">Корректировка ранее принятых бюджетных обязательств в момент принятия к учету авансового отчета </w:t>
            </w:r>
            <w:r w:rsidRPr="003C6231">
              <w:lastRenderedPageBreak/>
              <w:t>(ф. 0504505)</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Авансовый отче</w:t>
            </w:r>
            <w:proofErr w:type="gramStart"/>
            <w:r w:rsidRPr="003C6231">
              <w:t>т(</w:t>
            </w:r>
            <w:proofErr w:type="gramEnd"/>
            <w:r w:rsidRPr="003C6231">
              <w:t>ф. 0504505</w:t>
            </w:r>
            <w:r>
              <w:t>), заявление на удержание</w:t>
            </w:r>
            <w:r w:rsidRPr="003C6231">
              <w:t>)</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t xml:space="preserve">Дата проведения уведомления об уточнении кода по произведенным кассовым выплатам – в случае удержания, </w:t>
            </w:r>
            <w:r>
              <w:lastRenderedPageBreak/>
              <w:t>дата выписки проведения платежного поручени</w:t>
            </w:r>
            <w:proofErr w:type="gramStart"/>
            <w:r>
              <w:t>я-</w:t>
            </w:r>
            <w:proofErr w:type="gramEnd"/>
            <w:r>
              <w:t xml:space="preserve"> в случае перерасхода</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 xml:space="preserve">Корректировка обязательства: </w:t>
            </w:r>
            <w:r w:rsidRPr="003C6231">
              <w:br/>
              <w:t xml:space="preserve">при перерасходе – в сторону увеличения; при экономии – в сторону </w:t>
            </w:r>
            <w:r w:rsidRPr="003C6231">
              <w:lastRenderedPageBreak/>
              <w:t>уменьшения</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lastRenderedPageBreak/>
              <w:t>11.</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Начисление налогов (налог на имущество, налог на прибыль, НДС)</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Налоговые регистры, отражающие расчет налога</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 дату образования кредиторской задолженности – ежеквартально, не позднее последнего дня текущего квартала</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Сумма начисленных </w:t>
            </w:r>
            <w:r w:rsidRPr="003C6231">
              <w:br/>
              <w:t>обязательств (платежей)</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12.</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t>Начисление всех видов с</w:t>
            </w:r>
            <w:r w:rsidRPr="003C6231">
              <w:t>боров, пошлин</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Бухгалтерские справки </w:t>
            </w:r>
            <w:r w:rsidRPr="003C6231">
              <w:br/>
              <w:t>(ф. 0504833) с приложением расчетов.</w:t>
            </w:r>
          </w:p>
          <w:p w:rsidR="00C54229" w:rsidRPr="003C6231" w:rsidRDefault="00C54229" w:rsidP="00526B2D">
            <w:r w:rsidRPr="003C6231">
              <w:t xml:space="preserve">Служебные записки (другие распоряжения руководителя) </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 момент подписания документа о необходимости платежа</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начисленных обязательств (платежей)</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13.</w:t>
            </w:r>
          </w:p>
        </w:tc>
        <w:tc>
          <w:tcPr>
            <w:tcW w:w="2099"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Начисление штрафных санкций и сумм, предписанных судом</w:t>
            </w:r>
          </w:p>
        </w:tc>
        <w:tc>
          <w:tcPr>
            <w:tcW w:w="258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Исполнительный лист.</w:t>
            </w:r>
          </w:p>
          <w:p w:rsidR="00C54229" w:rsidRPr="003C6231" w:rsidRDefault="00C54229" w:rsidP="00526B2D">
            <w:r w:rsidRPr="003C6231">
              <w:t>Судебный приказ.</w:t>
            </w:r>
          </w:p>
          <w:p w:rsidR="00C54229" w:rsidRPr="003C6231" w:rsidRDefault="00C54229" w:rsidP="00526B2D">
            <w:r w:rsidRPr="003C6231">
              <w:t>Постановления судебных (следственных) органов.</w:t>
            </w:r>
          </w:p>
          <w:p w:rsidR="00C54229" w:rsidRPr="003C6231" w:rsidRDefault="00C54229" w:rsidP="00526B2D">
            <w:r w:rsidRPr="003C6231">
              <w:t>Иные документы, устанавливающие обязательства учреждения</w:t>
            </w:r>
          </w:p>
        </w:tc>
        <w:tc>
          <w:tcPr>
            <w:tcW w:w="2140"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поступления исполнительных документов </w:t>
            </w:r>
            <w:r>
              <w:t xml:space="preserve">в ГКУ </w:t>
            </w:r>
            <w:proofErr w:type="gramStart"/>
            <w:r>
              <w:t>ВО</w:t>
            </w:r>
            <w:proofErr w:type="gramEnd"/>
            <w:r>
              <w:t xml:space="preserve"> «Областное казначейство»</w:t>
            </w:r>
          </w:p>
        </w:tc>
        <w:tc>
          <w:tcPr>
            <w:tcW w:w="2085"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начисленных обязательств (выплат)</w:t>
            </w:r>
          </w:p>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9"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58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40"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85"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14.</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Все виды компенсационных выплат, осуществляемых в адрес физических лиц, – пенсии, пособия и т. д.</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Расчетные ведомости.</w:t>
            </w:r>
          </w:p>
          <w:p w:rsidR="00C54229" w:rsidRPr="003C6231" w:rsidRDefault="00C54229" w:rsidP="00526B2D">
            <w:r w:rsidRPr="003C6231">
              <w:t xml:space="preserve">Бухгалтерская справка (ф. 0504833) (с указанием нормативных </w:t>
            </w:r>
            <w:r w:rsidRPr="003C6231">
              <w:br/>
              <w:t>документов, на основании которых осуществляются выплаты)</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На дату образования кредиторской задолженности – дата поступления документов в </w:t>
            </w:r>
            <w:r>
              <w:t xml:space="preserve">ГКУ </w:t>
            </w:r>
            <w:proofErr w:type="gramStart"/>
            <w:r>
              <w:t>ВО</w:t>
            </w:r>
            <w:proofErr w:type="gramEnd"/>
            <w:r>
              <w:t xml:space="preserve"> «Областное казначейство»</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начисленных публичных нормативных обязательств (выплат)</w:t>
            </w:r>
          </w:p>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4775AF">
            <w:pPr>
              <w:jc w:val="center"/>
            </w:pPr>
            <w:r>
              <w:t>1</w:t>
            </w:r>
            <w:r w:rsidR="004775AF">
              <w:t>5</w:t>
            </w:r>
            <w:r>
              <w:t>.</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Принятие обязательства на сумму созданного резерва</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Бухгалтерская справка (ф. 0504833) с приложением расчетов</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расчета резерва, согласно положениям учетной политики</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Сумма оценочного значения, по методу, предусмотренному в учетной политике </w:t>
            </w:r>
          </w:p>
        </w:tc>
      </w:tr>
      <w:tr w:rsidR="00C54229" w:rsidRPr="003C6231" w:rsidTr="00526B2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4775AF">
            <w:pPr>
              <w:jc w:val="center"/>
            </w:pPr>
            <w:r>
              <w:t>1</w:t>
            </w:r>
            <w:r w:rsidR="004775AF">
              <w:t>6</w:t>
            </w:r>
            <w:r>
              <w:t>.</w:t>
            </w:r>
          </w:p>
        </w:tc>
        <w:tc>
          <w:tcPr>
            <w:tcW w:w="209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Уменьшение размера созданного резерва</w:t>
            </w:r>
          </w:p>
        </w:tc>
        <w:tc>
          <w:tcPr>
            <w:tcW w:w="25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Бухгалтерская справка (ф. 0504833) с приложением расчетов</w:t>
            </w:r>
          </w:p>
        </w:tc>
        <w:tc>
          <w:tcPr>
            <w:tcW w:w="21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расчета резерва, согласно положениям учетной политики</w:t>
            </w:r>
          </w:p>
        </w:tc>
        <w:tc>
          <w:tcPr>
            <w:tcW w:w="20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Сумма, на которую будет уменьшен резерв, отражается способом </w:t>
            </w:r>
            <w:r w:rsidRPr="003C6231">
              <w:lastRenderedPageBreak/>
              <w:t xml:space="preserve">«Красное </w:t>
            </w:r>
            <w:proofErr w:type="spellStart"/>
            <w:r w:rsidRPr="003C6231">
              <w:t>сторно</w:t>
            </w:r>
            <w:proofErr w:type="spellEnd"/>
            <w:r w:rsidRPr="003C6231">
              <w:t>»</w:t>
            </w:r>
          </w:p>
        </w:tc>
      </w:tr>
      <w:tr w:rsidR="00C54229" w:rsidRPr="003C6231" w:rsidTr="00526B2D">
        <w:trPr>
          <w:trHeight w:val="337"/>
        </w:trPr>
        <w:tc>
          <w:tcPr>
            <w:tcW w:w="0" w:type="auto"/>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4775AF">
            <w:pPr>
              <w:jc w:val="center"/>
            </w:pPr>
            <w:r>
              <w:lastRenderedPageBreak/>
              <w:t>1</w:t>
            </w:r>
            <w:r w:rsidR="004775AF">
              <w:t>7</w:t>
            </w:r>
            <w:r>
              <w:t>.</w:t>
            </w:r>
          </w:p>
        </w:tc>
        <w:tc>
          <w:tcPr>
            <w:tcW w:w="2099"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Отражение принятого обязательства при осуществлении расходов за счет созданных резервов</w:t>
            </w:r>
          </w:p>
        </w:tc>
        <w:tc>
          <w:tcPr>
            <w:tcW w:w="2580"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Документы, подтверждающие возникновение обязательства/ </w:t>
            </w:r>
            <w:r w:rsidRPr="003C6231">
              <w:br/>
              <w:t xml:space="preserve">Бухгалтерская справка </w:t>
            </w:r>
            <w:r w:rsidRPr="003C6231">
              <w:br/>
              <w:t>(ф. 0504833)</w:t>
            </w:r>
          </w:p>
          <w:p w:rsidR="00C54229" w:rsidRPr="003C6231" w:rsidRDefault="00C54229" w:rsidP="00526B2D">
            <w:r w:rsidRPr="003C6231">
              <w:t> </w:t>
            </w:r>
          </w:p>
        </w:tc>
        <w:tc>
          <w:tcPr>
            <w:tcW w:w="2140"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 момент образования кредиторской задолженности</w:t>
            </w:r>
          </w:p>
          <w:p w:rsidR="00C54229" w:rsidRPr="003C6231" w:rsidRDefault="00C54229" w:rsidP="00526B2D">
            <w:r w:rsidRPr="003C6231">
              <w:t> </w:t>
            </w:r>
          </w:p>
        </w:tc>
        <w:tc>
          <w:tcPr>
            <w:tcW w:w="2085" w:type="dxa"/>
            <w:vMerge w:val="restart"/>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Сумма принятого обязательства в рамках созданного резерва </w:t>
            </w:r>
          </w:p>
          <w:p w:rsidR="00C54229" w:rsidRPr="003C6231" w:rsidRDefault="00C54229" w:rsidP="00526B2D">
            <w:r w:rsidRPr="003C6231">
              <w:t> </w:t>
            </w:r>
          </w:p>
        </w:tc>
      </w:tr>
      <w:tr w:rsidR="00C54229" w:rsidRPr="003C6231" w:rsidTr="00526B2D">
        <w:trPr>
          <w:trHeight w:val="300"/>
        </w:trPr>
        <w:tc>
          <w:tcPr>
            <w:tcW w:w="0" w:type="auto"/>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p>
        </w:tc>
        <w:tc>
          <w:tcPr>
            <w:tcW w:w="2099"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c>
          <w:tcPr>
            <w:tcW w:w="2580"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c>
          <w:tcPr>
            <w:tcW w:w="2140"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c>
          <w:tcPr>
            <w:tcW w:w="2085"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r>
      <w:tr w:rsidR="00C54229" w:rsidRPr="003C6231" w:rsidTr="00526B2D">
        <w:trPr>
          <w:trHeight w:val="276"/>
        </w:trPr>
        <w:tc>
          <w:tcPr>
            <w:tcW w:w="0" w:type="auto"/>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p>
        </w:tc>
        <w:tc>
          <w:tcPr>
            <w:tcW w:w="2099"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c>
          <w:tcPr>
            <w:tcW w:w="2580"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c>
          <w:tcPr>
            <w:tcW w:w="2140"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c>
          <w:tcPr>
            <w:tcW w:w="2085" w:type="dxa"/>
            <w:vMerge/>
            <w:tcBorders>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tc>
      </w:tr>
      <w:tr w:rsidR="00C54229" w:rsidRPr="003C6231" w:rsidTr="00526B2D">
        <w:trPr>
          <w:trHeight w:val="276"/>
        </w:trPr>
        <w:tc>
          <w:tcPr>
            <w:tcW w:w="0" w:type="auto"/>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p>
        </w:tc>
        <w:tc>
          <w:tcPr>
            <w:tcW w:w="2099" w:type="dxa"/>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58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14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085"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r>
      <w:tr w:rsidR="00C54229" w:rsidRPr="003C6231" w:rsidTr="00526B2D">
        <w:trPr>
          <w:trHeight w:val="276"/>
        </w:trPr>
        <w:tc>
          <w:tcPr>
            <w:tcW w:w="0" w:type="auto"/>
            <w:vMerge w:val="restart"/>
            <w:tcBorders>
              <w:top w:val="single" w:sz="4" w:space="0" w:color="auto"/>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p>
        </w:tc>
        <w:tc>
          <w:tcPr>
            <w:tcW w:w="2099" w:type="dxa"/>
            <w:vMerge w:val="restart"/>
            <w:tcBorders>
              <w:top w:val="single" w:sz="4" w:space="0" w:color="auto"/>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Скорректирована сумма ЛБО</w:t>
            </w:r>
          </w:p>
        </w:tc>
        <w:tc>
          <w:tcPr>
            <w:tcW w:w="258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14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085"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r>
      <w:tr w:rsidR="00C54229" w:rsidRPr="003C6231" w:rsidTr="00526B2D">
        <w:trPr>
          <w:trHeight w:val="276"/>
        </w:trPr>
        <w:tc>
          <w:tcPr>
            <w:tcW w:w="0" w:type="auto"/>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p>
        </w:tc>
        <w:tc>
          <w:tcPr>
            <w:tcW w:w="2099"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58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14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085"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r>
      <w:tr w:rsidR="00C54229" w:rsidRPr="003C6231" w:rsidTr="00526B2D">
        <w:trPr>
          <w:trHeight w:val="276"/>
        </w:trPr>
        <w:tc>
          <w:tcPr>
            <w:tcW w:w="0" w:type="auto"/>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p>
        </w:tc>
        <w:tc>
          <w:tcPr>
            <w:tcW w:w="2099"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58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140"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085" w:type="dxa"/>
            <w:vMerge/>
            <w:tcBorders>
              <w:left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r>
      <w:tr w:rsidR="00C54229" w:rsidRPr="003C6231" w:rsidTr="00526B2D">
        <w:trPr>
          <w:trHeight w:val="276"/>
        </w:trPr>
        <w:tc>
          <w:tcPr>
            <w:tcW w:w="0" w:type="auto"/>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p>
        </w:tc>
        <w:tc>
          <w:tcPr>
            <w:tcW w:w="2099" w:type="dxa"/>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580" w:type="dxa"/>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140" w:type="dxa"/>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c>
          <w:tcPr>
            <w:tcW w:w="2085" w:type="dxa"/>
            <w:vMerge/>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tc>
      </w:tr>
      <w:tr w:rsidR="00C54229" w:rsidRPr="003C6231" w:rsidTr="00526B2D">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4775AF" w:rsidP="00526B2D">
            <w:pPr>
              <w:jc w:val="center"/>
            </w:pPr>
            <w:r>
              <w:t>18</w:t>
            </w:r>
            <w:r w:rsidR="00C54229">
              <w:t>.</w:t>
            </w:r>
          </w:p>
        </w:tc>
        <w:tc>
          <w:tcPr>
            <w:tcW w:w="2099"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Скорректированы ранее принятые бюджетные обязательства по зарплате – в части отпускных, начисленных за счет резерва на отпуск</w:t>
            </w:r>
          </w:p>
        </w:tc>
        <w:tc>
          <w:tcPr>
            <w:tcW w:w="2580"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Документы, подтверждающие возникновение обязательства по отпускным/ </w:t>
            </w:r>
            <w:r w:rsidRPr="003C6231">
              <w:br/>
              <w:t xml:space="preserve">Бухгалтерская справка </w:t>
            </w:r>
            <w:r w:rsidRPr="003C6231">
              <w:br/>
              <w:t>(ф. 0504833)</w:t>
            </w:r>
          </w:p>
          <w:p w:rsidR="00C54229" w:rsidRPr="003C6231" w:rsidRDefault="00C54229" w:rsidP="00526B2D">
            <w:r w:rsidRPr="003C6231">
              <w:t> </w:t>
            </w:r>
          </w:p>
        </w:tc>
        <w:tc>
          <w:tcPr>
            <w:tcW w:w="2140"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 момент образования кредиторской задолженности по отпускным</w:t>
            </w:r>
          </w:p>
          <w:p w:rsidR="00C54229" w:rsidRPr="003C6231" w:rsidRDefault="00C54229" w:rsidP="00526B2D">
            <w:r w:rsidRPr="003C6231">
              <w:t> </w:t>
            </w:r>
          </w:p>
        </w:tc>
        <w:tc>
          <w:tcPr>
            <w:tcW w:w="2085"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Сумма принятого обязательства по отпускным за счет резерва способом «</w:t>
            </w:r>
            <w:proofErr w:type="gramStart"/>
            <w:r w:rsidRPr="003C6231">
              <w:t>Красное</w:t>
            </w:r>
            <w:proofErr w:type="gramEnd"/>
            <w:r w:rsidRPr="003C6231">
              <w:t xml:space="preserve"> </w:t>
            </w:r>
            <w:proofErr w:type="spellStart"/>
            <w:r w:rsidRPr="003C6231">
              <w:t>сторно</w:t>
            </w:r>
            <w:proofErr w:type="spellEnd"/>
            <w:r w:rsidRPr="003C6231">
              <w:t>»</w:t>
            </w:r>
          </w:p>
          <w:p w:rsidR="00C54229" w:rsidRPr="003C6231" w:rsidRDefault="00C54229" w:rsidP="00526B2D">
            <w:r w:rsidRPr="003C6231">
              <w:t> </w:t>
            </w:r>
          </w:p>
        </w:tc>
      </w:tr>
      <w:tr w:rsidR="00C54229" w:rsidRPr="003C6231" w:rsidTr="00526B2D">
        <w:trPr>
          <w:trHeight w:val="192"/>
        </w:trPr>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4775AF" w:rsidP="00526B2D">
            <w:pPr>
              <w:jc w:val="center"/>
              <w:rPr>
                <w:lang w:val="en-US"/>
              </w:rPr>
            </w:pPr>
            <w:r>
              <w:t>19</w:t>
            </w:r>
            <w:r w:rsidR="00C54229">
              <w:t>.</w:t>
            </w:r>
          </w:p>
        </w:tc>
        <w:tc>
          <w:tcPr>
            <w:tcW w:w="2099"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Отражение принятого обязательства очередного финансового года, первого и второго года планового периода, иных очередных годов (за пределами планового периода)</w:t>
            </w:r>
          </w:p>
        </w:tc>
        <w:tc>
          <w:tcPr>
            <w:tcW w:w="2580"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 xml:space="preserve">Документы, подтверждающие возникновение обязательства/ </w:t>
            </w:r>
            <w:r w:rsidRPr="00F72824">
              <w:br/>
              <w:t xml:space="preserve">Бухгалтерская справка </w:t>
            </w:r>
            <w:r w:rsidRPr="00F72824">
              <w:br/>
              <w:t>(ф. 0504833)</w:t>
            </w:r>
          </w:p>
          <w:p w:rsidR="00C54229" w:rsidRPr="00F72824" w:rsidRDefault="00C54229" w:rsidP="00526B2D">
            <w:r w:rsidRPr="00F72824">
              <w:t> </w:t>
            </w:r>
          </w:p>
        </w:tc>
        <w:tc>
          <w:tcPr>
            <w:tcW w:w="2140"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В момент образования кредиторской задолженности</w:t>
            </w:r>
          </w:p>
          <w:p w:rsidR="00C54229" w:rsidRPr="00F72824" w:rsidRDefault="00C54229" w:rsidP="00526B2D">
            <w:r w:rsidRPr="00F72824">
              <w:t> </w:t>
            </w:r>
          </w:p>
        </w:tc>
        <w:tc>
          <w:tcPr>
            <w:tcW w:w="2085"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 xml:space="preserve">Сумма принятого обязательства </w:t>
            </w:r>
          </w:p>
          <w:p w:rsidR="00C54229" w:rsidRPr="00F72824" w:rsidRDefault="00C54229" w:rsidP="00526B2D"/>
        </w:tc>
      </w:tr>
      <w:tr w:rsidR="00C54229" w:rsidRPr="003C6231" w:rsidTr="00526B2D">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4775AF">
            <w:pPr>
              <w:jc w:val="center"/>
              <w:rPr>
                <w:lang w:val="en-US"/>
              </w:rPr>
            </w:pPr>
            <w:r>
              <w:t>2</w:t>
            </w:r>
            <w:r w:rsidR="004775AF">
              <w:t>0</w:t>
            </w:r>
            <w:r>
              <w:t>.</w:t>
            </w:r>
          </w:p>
        </w:tc>
        <w:tc>
          <w:tcPr>
            <w:tcW w:w="2099"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Перенос показателей санкционирования расходов бюджета, сформированных по итогам отчетного финансового года</w:t>
            </w:r>
          </w:p>
        </w:tc>
        <w:tc>
          <w:tcPr>
            <w:tcW w:w="2580"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 xml:space="preserve">Бухгалтерская справка </w:t>
            </w:r>
            <w:r w:rsidRPr="00F72824">
              <w:br/>
              <w:t>(ф. 0504833)</w:t>
            </w:r>
          </w:p>
          <w:p w:rsidR="00C54229" w:rsidRPr="00F72824" w:rsidRDefault="00C54229" w:rsidP="00526B2D">
            <w:r w:rsidRPr="00F72824">
              <w:t> </w:t>
            </w:r>
          </w:p>
        </w:tc>
        <w:tc>
          <w:tcPr>
            <w:tcW w:w="2140"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Первым рабочим днем года</w:t>
            </w:r>
          </w:p>
        </w:tc>
        <w:tc>
          <w:tcPr>
            <w:tcW w:w="2085"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 xml:space="preserve">Сумма принятого обязательства </w:t>
            </w:r>
          </w:p>
          <w:p w:rsidR="00C54229" w:rsidRPr="00F72824" w:rsidRDefault="00C54229" w:rsidP="00526B2D"/>
        </w:tc>
      </w:tr>
    </w:tbl>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54229" w:rsidRPr="003C6231"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C6231">
        <w:t> </w:t>
      </w:r>
    </w:p>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en-US"/>
        </w:rPr>
      </w:pPr>
    </w:p>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en-US"/>
        </w:rPr>
      </w:pPr>
    </w:p>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en-US"/>
        </w:rPr>
      </w:pPr>
    </w:p>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en-US"/>
        </w:rPr>
      </w:pPr>
    </w:p>
    <w:p w:rsidR="004775AF" w:rsidRDefault="004775AF"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54229" w:rsidRPr="003C6231"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C6231">
        <w:lastRenderedPageBreak/>
        <w:t>Таблица № 2</w:t>
      </w:r>
    </w:p>
    <w:p w:rsidR="00C54229" w:rsidRPr="00F35B7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F35B79">
        <w:rPr>
          <w:sz w:val="28"/>
          <w:szCs w:val="28"/>
        </w:rPr>
        <w:t>Порядок принятия денежных обязательств текущего финансового года</w:t>
      </w:r>
    </w:p>
    <w:p w:rsidR="00C54229" w:rsidRPr="003C6231"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C6231">
        <w:t> </w:t>
      </w:r>
    </w:p>
    <w:p w:rsidR="00C54229" w:rsidRPr="003C6231"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C6231">
        <w:t> </w:t>
      </w:r>
    </w:p>
    <w:tbl>
      <w:tblPr>
        <w:tblW w:w="9416" w:type="dxa"/>
        <w:tblLayout w:type="fixed"/>
        <w:tblCellMar>
          <w:top w:w="15" w:type="dxa"/>
          <w:left w:w="15" w:type="dxa"/>
          <w:bottom w:w="15" w:type="dxa"/>
          <w:right w:w="15" w:type="dxa"/>
        </w:tblCellMar>
        <w:tblLook w:val="04A0"/>
      </w:tblPr>
      <w:tblGrid>
        <w:gridCol w:w="641"/>
        <w:gridCol w:w="4806"/>
        <w:gridCol w:w="1843"/>
        <w:gridCol w:w="30"/>
        <w:gridCol w:w="2096"/>
      </w:tblGrid>
      <w:tr w:rsidR="00C54229" w:rsidRPr="003C6231" w:rsidTr="00526B2D">
        <w:trPr>
          <w:trHeight w:val="276"/>
        </w:trPr>
        <w:tc>
          <w:tcPr>
            <w:tcW w:w="641"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w:t>
            </w:r>
            <w:proofErr w:type="spellStart"/>
            <w:proofErr w:type="gramStart"/>
            <w:r w:rsidRPr="003C6231">
              <w:rPr>
                <w:b/>
                <w:bCs/>
              </w:rPr>
              <w:t>п</w:t>
            </w:r>
            <w:proofErr w:type="spellEnd"/>
            <w:proofErr w:type="gramEnd"/>
            <w:r w:rsidRPr="003C6231">
              <w:rPr>
                <w:b/>
                <w:bCs/>
              </w:rPr>
              <w:t>/</w:t>
            </w:r>
            <w:proofErr w:type="spellStart"/>
            <w:r w:rsidRPr="003C6231">
              <w:rPr>
                <w:b/>
                <w:bCs/>
              </w:rPr>
              <w:t>п</w:t>
            </w:r>
            <w:proofErr w:type="spellEnd"/>
          </w:p>
        </w:tc>
        <w:tc>
          <w:tcPr>
            <w:tcW w:w="4806"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Вид обязательства</w:t>
            </w:r>
          </w:p>
        </w:tc>
        <w:tc>
          <w:tcPr>
            <w:tcW w:w="1873" w:type="dxa"/>
            <w:gridSpan w:val="2"/>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Документ-</w:t>
            </w:r>
            <w:r w:rsidRPr="003C6231">
              <w:br/>
            </w:r>
            <w:r w:rsidRPr="003C6231">
              <w:rPr>
                <w:b/>
                <w:bCs/>
              </w:rPr>
              <w:t>основание</w:t>
            </w:r>
          </w:p>
        </w:tc>
        <w:tc>
          <w:tcPr>
            <w:tcW w:w="2096"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rPr>
                <w:b/>
                <w:bCs/>
              </w:rPr>
              <w:t xml:space="preserve">Момент </w:t>
            </w:r>
            <w:r w:rsidRPr="003C6231">
              <w:rPr>
                <w:b/>
                <w:bCs/>
              </w:rPr>
              <w:br/>
              <w:t xml:space="preserve">отражения </w:t>
            </w:r>
            <w:r w:rsidRPr="003C6231">
              <w:br/>
            </w:r>
            <w:r w:rsidRPr="003C6231">
              <w:rPr>
                <w:b/>
                <w:bCs/>
              </w:rPr>
              <w:t>в учете</w:t>
            </w:r>
          </w:p>
        </w:tc>
      </w:tr>
      <w:tr w:rsidR="00C54229" w:rsidRPr="003C6231" w:rsidTr="00526B2D">
        <w:trPr>
          <w:trHeight w:val="276"/>
        </w:trPr>
        <w:tc>
          <w:tcPr>
            <w:tcW w:w="641"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4806"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1873" w:type="dxa"/>
            <w:gridSpan w:val="2"/>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096"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c>
          <w:tcPr>
            <w:tcW w:w="641" w:type="dxa"/>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r w:rsidRPr="003C6231">
              <w:t>1</w:t>
            </w:r>
          </w:p>
        </w:tc>
        <w:tc>
          <w:tcPr>
            <w:tcW w:w="4806"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t>2</w:t>
            </w:r>
          </w:p>
        </w:tc>
        <w:tc>
          <w:tcPr>
            <w:tcW w:w="1873" w:type="dxa"/>
            <w:gridSpan w:val="2"/>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t>3</w:t>
            </w:r>
          </w:p>
        </w:tc>
        <w:tc>
          <w:tcPr>
            <w:tcW w:w="2096" w:type="dxa"/>
            <w:tcBorders>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rsidRPr="003C6231">
              <w:t>4</w:t>
            </w:r>
          </w:p>
        </w:tc>
      </w:tr>
      <w:tr w:rsidR="00C54229" w:rsidRPr="003C6231" w:rsidTr="00526B2D">
        <w:tc>
          <w:tcPr>
            <w:tcW w:w="641" w:type="dxa"/>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w:t>
            </w:r>
          </w:p>
        </w:tc>
        <w:tc>
          <w:tcPr>
            <w:tcW w:w="4806" w:type="dxa"/>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Оплата </w:t>
            </w:r>
            <w:proofErr w:type="spellStart"/>
            <w:r w:rsidRPr="003C6231">
              <w:t>госконтрактов</w:t>
            </w:r>
            <w:proofErr w:type="spellEnd"/>
            <w:r w:rsidRPr="003C6231">
              <w:t xml:space="preserve"> на поставку материальных ценностей</w:t>
            </w:r>
          </w:p>
        </w:tc>
        <w:tc>
          <w:tcPr>
            <w:tcW w:w="1873" w:type="dxa"/>
            <w:gridSpan w:val="2"/>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Товарная накладная и (или) акт приемки-передачи </w:t>
            </w:r>
          </w:p>
        </w:tc>
        <w:tc>
          <w:tcPr>
            <w:tcW w:w="2096" w:type="dxa"/>
            <w:tcBorders>
              <w:top w:val="single" w:sz="8" w:space="0" w:color="000000"/>
              <w:left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подписания подтверждающих документов</w:t>
            </w:r>
          </w:p>
        </w:tc>
      </w:tr>
      <w:tr w:rsidR="00C54229" w:rsidRPr="003C6231" w:rsidTr="00526B2D">
        <w:trPr>
          <w:gridAfter w:val="4"/>
          <w:wAfter w:w="8775" w:type="dxa"/>
        </w:trPr>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pPr>
              <w:jc w:val="center"/>
            </w:pP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2.</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roofErr w:type="spellStart"/>
            <w:r w:rsidRPr="003C6231">
              <w:t>Госконтракты</w:t>
            </w:r>
            <w:proofErr w:type="spellEnd"/>
            <w:r w:rsidRPr="003C6231">
              <w:t xml:space="preserve"> на оказание коммунальных, эксплуатационных услуг, услуг связи</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Счет, счет-фактура (согласно условиям контракта). Акт оказания услуг</w:t>
            </w:r>
          </w:p>
        </w:tc>
        <w:tc>
          <w:tcPr>
            <w:tcW w:w="2096"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Default="00C54229" w:rsidP="00526B2D">
            <w:r w:rsidRPr="003C6231">
              <w:t xml:space="preserve">Дата подписания подтверждающих документов. При задержке документации – дата поступления документации в </w:t>
            </w:r>
            <w:r>
              <w:t xml:space="preserve">ГКУ </w:t>
            </w:r>
            <w:proofErr w:type="gramStart"/>
            <w:r>
              <w:t>ВО</w:t>
            </w:r>
            <w:proofErr w:type="gramEnd"/>
            <w:r>
              <w:t xml:space="preserve"> «Областное казначейство»</w:t>
            </w:r>
          </w:p>
          <w:p w:rsidR="004775AF" w:rsidRDefault="004775AF" w:rsidP="00526B2D"/>
          <w:p w:rsidR="004775AF" w:rsidRDefault="004775AF" w:rsidP="00526B2D"/>
          <w:p w:rsidR="004775AF" w:rsidRDefault="004775AF" w:rsidP="00526B2D"/>
          <w:p w:rsidR="004775AF" w:rsidRDefault="004775AF" w:rsidP="00526B2D"/>
          <w:p w:rsidR="004775AF" w:rsidRPr="003C6231" w:rsidRDefault="004775AF" w:rsidP="00526B2D">
            <w:r>
              <w:t xml:space="preserve">Последнее число месяца, при начислении </w:t>
            </w:r>
            <w:proofErr w:type="gramStart"/>
            <w:r>
              <w:t>соответствующих</w:t>
            </w:r>
            <w:proofErr w:type="gramEnd"/>
            <w:r>
              <w:t xml:space="preserve"> </w:t>
            </w:r>
            <w:proofErr w:type="spellStart"/>
            <w:r>
              <w:t>выполат</w:t>
            </w:r>
            <w:proofErr w:type="spellEnd"/>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3.</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roofErr w:type="spellStart"/>
            <w:r w:rsidRPr="003C6231">
              <w:t>Госконтракты</w:t>
            </w:r>
            <w:proofErr w:type="spellEnd"/>
            <w:r w:rsidRPr="003C6231">
              <w:t xml:space="preserve"> на выполнение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Акт выполненных работ. Справка о стоимости выполненных работ и затрат (форма КС-3)</w:t>
            </w:r>
          </w:p>
        </w:tc>
        <w:tc>
          <w:tcPr>
            <w:tcW w:w="2096" w:type="dxa"/>
            <w:vMerge/>
            <w:tcBorders>
              <w:top w:val="single" w:sz="8" w:space="0" w:color="000000"/>
              <w:left w:val="single" w:sz="8" w:space="0" w:color="000000"/>
              <w:bottom w:val="single" w:sz="8" w:space="0" w:color="000000"/>
              <w:right w:val="single" w:sz="8" w:space="0" w:color="000000"/>
            </w:tcBorders>
            <w:hideMark/>
          </w:tcPr>
          <w:p w:rsidR="00C54229" w:rsidRPr="003C6231" w:rsidRDefault="00C54229" w:rsidP="00526B2D"/>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4.</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roofErr w:type="spellStart"/>
            <w:r w:rsidRPr="003C6231">
              <w:t>Госконтракты</w:t>
            </w:r>
            <w:proofErr w:type="spellEnd"/>
            <w:r w:rsidRPr="003C6231">
              <w:t xml:space="preserve"> на выполнение иных </w:t>
            </w:r>
            <w:r w:rsidRPr="003C6231">
              <w:br/>
              <w:t>работ (оказание иных услуг)</w:t>
            </w:r>
            <w:r w:rsidR="004775AF">
              <w:t>, договор ГПХ</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Акт выполненных работ (оказанных услуг). Иной документ, подтверждающий выполнение работ (оказание услуг)</w:t>
            </w:r>
          </w:p>
        </w:tc>
        <w:tc>
          <w:tcPr>
            <w:tcW w:w="2096" w:type="dxa"/>
            <w:vMerge/>
            <w:tcBorders>
              <w:top w:val="single" w:sz="8" w:space="0" w:color="000000"/>
              <w:left w:val="single" w:sz="8" w:space="0" w:color="000000"/>
              <w:bottom w:val="single" w:sz="8" w:space="0" w:color="000000"/>
              <w:right w:val="single" w:sz="8" w:space="0" w:color="000000"/>
            </w:tcBorders>
            <w:hideMark/>
          </w:tcPr>
          <w:p w:rsidR="00C54229" w:rsidRPr="003C6231" w:rsidRDefault="00C54229" w:rsidP="00526B2D"/>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5.</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Принятие денежного обязательства в том случае, если </w:t>
            </w:r>
            <w:proofErr w:type="spellStart"/>
            <w:r w:rsidRPr="003C6231">
              <w:t>госконтрактом</w:t>
            </w:r>
            <w:proofErr w:type="spellEnd"/>
            <w:r w:rsidRPr="003C6231">
              <w:t xml:space="preserve"> предусмотрена выплата аванса</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roofErr w:type="spellStart"/>
            <w:r w:rsidRPr="003C6231">
              <w:t>Госконтракт</w:t>
            </w:r>
            <w:proofErr w:type="spellEnd"/>
            <w:r w:rsidRPr="003C6231">
              <w:t>. Счет на оплату</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определенная условиями </w:t>
            </w:r>
            <w:proofErr w:type="spellStart"/>
            <w:r w:rsidRPr="003C6231">
              <w:t>госконтракта</w:t>
            </w:r>
            <w:proofErr w:type="spellEnd"/>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6.</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Выплата зарплаты</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775AF" w:rsidRPr="003C6231" w:rsidRDefault="00C54229" w:rsidP="004775AF">
            <w:r w:rsidRPr="003C6231">
              <w:t xml:space="preserve">Расчетные ведомости </w:t>
            </w:r>
          </w:p>
          <w:p w:rsidR="00C54229" w:rsidRPr="003C6231" w:rsidRDefault="00C54229" w:rsidP="00526B2D"/>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утверждения (подписания) соответствующих документов</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7.</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Уплата взносов на обязательное пенсионное (социальное, медицинское) страхование, взносов на страхование от несчастных </w:t>
            </w:r>
            <w:r w:rsidRPr="003C6231">
              <w:lastRenderedPageBreak/>
              <w:t>случаев и профзаболеваний</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 xml:space="preserve">Карточки индивидуального учета сумм </w:t>
            </w:r>
            <w:r w:rsidRPr="003C6231">
              <w:lastRenderedPageBreak/>
              <w:t xml:space="preserve">начисленных выплат и иных вознаграждений и сумм </w:t>
            </w:r>
            <w:r w:rsidRPr="003C6231">
              <w:br/>
              <w:t xml:space="preserve">начисленных страховых </w:t>
            </w:r>
            <w:r w:rsidRPr="003C6231">
              <w:br/>
              <w:t xml:space="preserve">взносов </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lastRenderedPageBreak/>
              <w:t xml:space="preserve">В момент образования </w:t>
            </w:r>
            <w:r w:rsidRPr="003C6231">
              <w:br/>
              <w:t xml:space="preserve">кредиторской </w:t>
            </w:r>
            <w:r w:rsidRPr="003C6231">
              <w:lastRenderedPageBreak/>
              <w:t>задолженности – не позднее последнего дня месяца, за который производится начисление</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lastRenderedPageBreak/>
              <w:t>8.</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Выдача денег под отчет сотруднику на приобретение товаров (работ, услуг) за наличный расчет</w:t>
            </w:r>
          </w:p>
        </w:tc>
        <w:tc>
          <w:tcPr>
            <w:tcW w:w="184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477A7B" w:rsidRDefault="00C54229" w:rsidP="00526B2D">
            <w:r>
              <w:t>Платежное поручение</w:t>
            </w:r>
          </w:p>
        </w:tc>
        <w:tc>
          <w:tcPr>
            <w:tcW w:w="21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w:t>
            </w:r>
            <w:r>
              <w:t>выписки лицевого счета</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9.</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Выдача денег под отчет сотруднику при направлении в командировку</w:t>
            </w:r>
          </w:p>
        </w:tc>
        <w:tc>
          <w:tcPr>
            <w:tcW w:w="184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t>Платежное поручение</w:t>
            </w:r>
          </w:p>
        </w:tc>
        <w:tc>
          <w:tcPr>
            <w:tcW w:w="21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w:t>
            </w:r>
            <w:r>
              <w:t>выписки лицевого счета</w:t>
            </w:r>
          </w:p>
        </w:tc>
      </w:tr>
      <w:tr w:rsidR="00C54229" w:rsidRPr="003C6231" w:rsidTr="00526B2D">
        <w:trPr>
          <w:trHeight w:val="276"/>
        </w:trPr>
        <w:tc>
          <w:tcPr>
            <w:tcW w:w="641"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10.</w:t>
            </w:r>
          </w:p>
        </w:tc>
        <w:tc>
          <w:tcPr>
            <w:tcW w:w="4806"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3C6231" w:rsidRDefault="00C54229" w:rsidP="00526B2D">
            <w:r w:rsidRPr="003C6231">
              <w:t xml:space="preserve">Корректировка ранее принятых </w:t>
            </w:r>
            <w:r>
              <w:t>денежных</w:t>
            </w:r>
            <w:r w:rsidRPr="003C6231">
              <w:t xml:space="preserve"> обязательств в момент принятия к учету авансового отчета (ф. 0504505)</w:t>
            </w:r>
          </w:p>
        </w:tc>
        <w:tc>
          <w:tcPr>
            <w:tcW w:w="1843"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Авансовый отче</w:t>
            </w:r>
            <w:proofErr w:type="gramStart"/>
            <w:r w:rsidRPr="003C6231">
              <w:t>т(</w:t>
            </w:r>
            <w:proofErr w:type="gramEnd"/>
            <w:r w:rsidRPr="003C6231">
              <w:t>ф. 0504505</w:t>
            </w:r>
            <w:r>
              <w:t>), заявление на удержание</w:t>
            </w:r>
            <w:r w:rsidRPr="003C6231">
              <w:t>)</w:t>
            </w:r>
          </w:p>
        </w:tc>
        <w:tc>
          <w:tcPr>
            <w:tcW w:w="2126" w:type="dxa"/>
            <w:gridSpan w:val="2"/>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t>Дата проведения уведомления об уточнении кода по произведенным кассовым выплатам – в случае удержания, дата выписки проведения платежного поручени</w:t>
            </w:r>
            <w:proofErr w:type="gramStart"/>
            <w:r>
              <w:t>я-</w:t>
            </w:r>
            <w:proofErr w:type="gramEnd"/>
            <w:r>
              <w:t xml:space="preserve"> в случае перерасхода</w:t>
            </w:r>
          </w:p>
        </w:tc>
      </w:tr>
      <w:tr w:rsidR="00C54229" w:rsidRPr="003C6231" w:rsidTr="00526B2D">
        <w:trPr>
          <w:trHeight w:val="276"/>
        </w:trPr>
        <w:tc>
          <w:tcPr>
            <w:tcW w:w="641"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4806"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1843"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26" w:type="dxa"/>
            <w:gridSpan w:val="2"/>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641"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4806"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1843"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26" w:type="dxa"/>
            <w:gridSpan w:val="2"/>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rPr>
          <w:trHeight w:val="276"/>
        </w:trPr>
        <w:tc>
          <w:tcPr>
            <w:tcW w:w="641"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4806"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1843" w:type="dxa"/>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c>
          <w:tcPr>
            <w:tcW w:w="2126" w:type="dxa"/>
            <w:gridSpan w:val="2"/>
            <w:vMerge/>
            <w:tcBorders>
              <w:top w:val="single" w:sz="8" w:space="0" w:color="000000"/>
              <w:left w:val="single" w:sz="8" w:space="0" w:color="000000"/>
              <w:bottom w:val="single" w:sz="8" w:space="0" w:color="000000"/>
              <w:right w:val="single" w:sz="8" w:space="0" w:color="000000"/>
            </w:tcBorders>
            <w:vAlign w:val="center"/>
            <w:hideMark/>
          </w:tcPr>
          <w:p w:rsidR="00C54229" w:rsidRPr="003C6231" w:rsidRDefault="00C54229" w:rsidP="00526B2D"/>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11.</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Уплата налогов (налог на имущество, налог на прибыль, НДС)</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Налоговые декларации, расчеты</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принятия бюджетного обязательства</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w:t>
            </w:r>
            <w:r w:rsidRPr="003C6231">
              <w:t>2</w:t>
            </w:r>
            <w:r>
              <w:t>.</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Уплата всех видов сб</w:t>
            </w:r>
            <w:r>
              <w:t>оров, пошлин,</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Бухгалтерские справки (ф. 0504833) с приложением расчетов. Служебные записки (другие распоряжения руководителя)</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принятия бюджетного обязательства</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pPr>
              <w:jc w:val="center"/>
            </w:pPr>
            <w:r>
              <w:t>13.</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Уплата штрафных санкций и сумм, предписанных судом</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Исполнительный лист.</w:t>
            </w:r>
          </w:p>
          <w:p w:rsidR="00C54229" w:rsidRPr="003C6231" w:rsidRDefault="00C54229" w:rsidP="00526B2D">
            <w:r w:rsidRPr="003C6231">
              <w:t>Судебный приказ.</w:t>
            </w:r>
          </w:p>
          <w:p w:rsidR="00C54229" w:rsidRPr="003C6231" w:rsidRDefault="00C54229" w:rsidP="00526B2D">
            <w:r w:rsidRPr="003C6231">
              <w:t>Постановления судебных (следственных) органов.</w:t>
            </w:r>
          </w:p>
          <w:p w:rsidR="00C54229" w:rsidRPr="003C6231" w:rsidRDefault="00C54229" w:rsidP="00526B2D">
            <w:r w:rsidRPr="003C6231">
              <w:t>Иные документы, устанавливающие обязательства учреждения</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Дата принятия бюджетного обязательства</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4775AF">
            <w:pPr>
              <w:jc w:val="center"/>
            </w:pPr>
            <w:r>
              <w:lastRenderedPageBreak/>
              <w:t>1</w:t>
            </w:r>
            <w:r w:rsidR="004775AF">
              <w:t>4</w:t>
            </w:r>
            <w:r>
              <w:t>.</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Иные денежные обязательства учреждения, подлежащие исполнению в текущем финансовом году</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Документы, являющиеся основанием для оплаты обязательств</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3C6231" w:rsidRDefault="00C54229" w:rsidP="00526B2D">
            <w:r w:rsidRPr="003C6231">
              <w:t xml:space="preserve">Дата поступления документации в </w:t>
            </w:r>
            <w:r>
              <w:t xml:space="preserve">ГКУ </w:t>
            </w:r>
            <w:proofErr w:type="gramStart"/>
            <w:r>
              <w:t>ВО</w:t>
            </w:r>
            <w:proofErr w:type="gramEnd"/>
            <w:r>
              <w:t xml:space="preserve"> «Областное казначейство»</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F72824" w:rsidRDefault="00C54229" w:rsidP="004775AF">
            <w:pPr>
              <w:rPr>
                <w:lang w:val="en-US"/>
              </w:rPr>
            </w:pPr>
            <w:r>
              <w:t>1</w:t>
            </w:r>
            <w:r w:rsidR="004775AF">
              <w:t>5</w:t>
            </w:r>
            <w:r>
              <w:t>.</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Отражение принятого денежного обязательства очередного финансового года, первого и второго года планового периода, иных очередных годов (за пределами планового периода)</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 xml:space="preserve">Документы, подтверждающие возникновение обязательства/ </w:t>
            </w:r>
            <w:r w:rsidRPr="00F72824">
              <w:br/>
              <w:t xml:space="preserve">Бухгалтерская справка </w:t>
            </w:r>
            <w:r w:rsidRPr="00F72824">
              <w:br/>
              <w:t>(ф. 0504833)</w:t>
            </w:r>
          </w:p>
          <w:p w:rsidR="00C54229" w:rsidRPr="00F72824" w:rsidRDefault="00C54229" w:rsidP="00526B2D">
            <w:r w:rsidRPr="00F72824">
              <w:t> </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В момент образования кредиторской задолженности</w:t>
            </w:r>
          </w:p>
          <w:p w:rsidR="00C54229" w:rsidRPr="00F72824" w:rsidRDefault="00C54229" w:rsidP="00526B2D">
            <w:r w:rsidRPr="00F72824">
              <w:t> </w:t>
            </w:r>
          </w:p>
        </w:tc>
      </w:tr>
      <w:tr w:rsidR="00C54229" w:rsidRPr="003C6231" w:rsidTr="00526B2D">
        <w:tc>
          <w:tcPr>
            <w:tcW w:w="64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C54229" w:rsidRPr="00F72824" w:rsidRDefault="00C54229" w:rsidP="004775AF">
            <w:pPr>
              <w:rPr>
                <w:lang w:val="en-US"/>
              </w:rPr>
            </w:pPr>
            <w:r>
              <w:t>1</w:t>
            </w:r>
            <w:r w:rsidR="004775AF">
              <w:t>6</w:t>
            </w:r>
            <w:r>
              <w:t>.</w:t>
            </w:r>
          </w:p>
        </w:tc>
        <w:tc>
          <w:tcPr>
            <w:tcW w:w="480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Заключительные обороты показателей санкционирования расходов бюджета, сформированных по итогам отчетного финансового года</w:t>
            </w:r>
          </w:p>
        </w:tc>
        <w:tc>
          <w:tcPr>
            <w:tcW w:w="187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 xml:space="preserve">Бухгалтерская справка </w:t>
            </w:r>
            <w:r w:rsidRPr="00F72824">
              <w:br/>
              <w:t>(ф. 0504833)</w:t>
            </w:r>
          </w:p>
          <w:p w:rsidR="00C54229" w:rsidRPr="00F72824" w:rsidRDefault="00C54229" w:rsidP="00526B2D">
            <w:r w:rsidRPr="00F72824">
              <w:t> </w:t>
            </w:r>
          </w:p>
        </w:tc>
        <w:tc>
          <w:tcPr>
            <w:tcW w:w="2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54229" w:rsidRPr="00F72824" w:rsidRDefault="00C54229" w:rsidP="00526B2D">
            <w:r w:rsidRPr="00F72824">
              <w:t>Последним днем текущего года</w:t>
            </w:r>
          </w:p>
        </w:tc>
      </w:tr>
    </w:tbl>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spacing w:line="360" w:lineRule="auto"/>
        <w:ind w:firstLine="851"/>
        <w:jc w:val="center"/>
        <w:rPr>
          <w:b/>
          <w:bCs/>
          <w:sz w:val="28"/>
          <w:szCs w:val="28"/>
        </w:rPr>
      </w:pPr>
    </w:p>
    <w:p w:rsidR="00C54229" w:rsidRDefault="00C54229" w:rsidP="00C54229">
      <w:pPr>
        <w:ind w:firstLine="851"/>
        <w:jc w:val="center"/>
        <w:rPr>
          <w:bCs/>
          <w:sz w:val="28"/>
          <w:szCs w:val="28"/>
        </w:rPr>
      </w:pPr>
      <w:r>
        <w:rPr>
          <w:b/>
          <w:bCs/>
          <w:sz w:val="28"/>
          <w:szCs w:val="28"/>
        </w:rPr>
        <w:t xml:space="preserve">                                                    </w:t>
      </w:r>
    </w:p>
    <w:p w:rsidR="00C54229" w:rsidRDefault="00C54229" w:rsidP="00C54229">
      <w:pPr>
        <w:ind w:firstLine="851"/>
        <w:jc w:val="center"/>
        <w:rPr>
          <w:bCs/>
          <w:sz w:val="28"/>
          <w:szCs w:val="28"/>
        </w:rPr>
      </w:pPr>
    </w:p>
    <w:p w:rsidR="00C54229" w:rsidRPr="0076121E" w:rsidRDefault="00C54229" w:rsidP="00C54229">
      <w:pPr>
        <w:ind w:firstLine="851"/>
        <w:jc w:val="both"/>
        <w:rPr>
          <w:bCs/>
          <w:sz w:val="28"/>
          <w:szCs w:val="28"/>
        </w:rPr>
      </w:pPr>
    </w:p>
    <w:p w:rsidR="00C54229" w:rsidRDefault="00C54229" w:rsidP="00C54229">
      <w:pPr>
        <w:ind w:firstLine="540"/>
        <w:jc w:val="both"/>
        <w:rPr>
          <w:sz w:val="28"/>
          <w:szCs w:val="28"/>
        </w:rPr>
      </w:pPr>
    </w:p>
    <w:p w:rsidR="00C54229" w:rsidRDefault="00C54229" w:rsidP="00C54229">
      <w:pPr>
        <w:ind w:firstLine="540"/>
        <w:jc w:val="both"/>
        <w:rPr>
          <w:sz w:val="28"/>
          <w:szCs w:val="28"/>
        </w:rPr>
      </w:pPr>
    </w:p>
    <w:p w:rsidR="00C54229" w:rsidRDefault="00C54229" w:rsidP="00C54229">
      <w:pPr>
        <w:ind w:firstLine="540"/>
        <w:jc w:val="both"/>
        <w:rPr>
          <w:sz w:val="28"/>
          <w:szCs w:val="28"/>
        </w:rPr>
      </w:pPr>
    </w:p>
    <w:p w:rsidR="00C54229" w:rsidRDefault="00C54229" w:rsidP="00C54229">
      <w:pPr>
        <w:ind w:firstLine="540"/>
        <w:jc w:val="both"/>
        <w:rPr>
          <w:sz w:val="28"/>
          <w:szCs w:val="28"/>
        </w:rPr>
      </w:pPr>
    </w:p>
    <w:p w:rsidR="00C54229" w:rsidRDefault="00C54229" w:rsidP="00C54229">
      <w:pPr>
        <w:ind w:firstLine="540"/>
        <w:jc w:val="both"/>
        <w:rPr>
          <w:sz w:val="28"/>
          <w:szCs w:val="28"/>
        </w:rPr>
      </w:pPr>
    </w:p>
    <w:p w:rsidR="00C54229" w:rsidRDefault="00C54229" w:rsidP="00C54229">
      <w:pPr>
        <w:ind w:firstLine="540"/>
        <w:jc w:val="both"/>
        <w:rPr>
          <w:b/>
          <w:iCs/>
          <w:color w:val="000000"/>
          <w:sz w:val="28"/>
          <w:szCs w:val="28"/>
        </w:rPr>
      </w:pPr>
    </w:p>
    <w:p w:rsidR="00C54229" w:rsidRPr="00E52F89" w:rsidRDefault="00C54229" w:rsidP="00C54229">
      <w:pPr>
        <w:widowControl w:val="0"/>
        <w:autoSpaceDE w:val="0"/>
        <w:autoSpaceDN w:val="0"/>
        <w:adjustRightInd w:val="0"/>
        <w:spacing w:line="276" w:lineRule="auto"/>
        <w:jc w:val="both"/>
        <w:rPr>
          <w:sz w:val="28"/>
          <w:szCs w:val="28"/>
        </w:rPr>
      </w:pPr>
    </w:p>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54229" w:rsidRDefault="00C54229" w:rsidP="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B0337" w:rsidRDefault="00EB0337"/>
    <w:sectPr w:rsidR="00EB0337" w:rsidSect="00EB03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4229"/>
    <w:rsid w:val="0016362C"/>
    <w:rsid w:val="0017378B"/>
    <w:rsid w:val="001753EF"/>
    <w:rsid w:val="00386161"/>
    <w:rsid w:val="00465796"/>
    <w:rsid w:val="004775AF"/>
    <w:rsid w:val="00605882"/>
    <w:rsid w:val="009659CA"/>
    <w:rsid w:val="009A3654"/>
    <w:rsid w:val="00C54229"/>
    <w:rsid w:val="00EB0337"/>
    <w:rsid w:val="00F23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2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4229"/>
    <w:pPr>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rsid w:val="00C54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 w:val="20"/>
      <w:szCs w:val="20"/>
    </w:rPr>
  </w:style>
  <w:style w:type="character" w:customStyle="1" w:styleId="HTML0">
    <w:name w:val="Стандартный HTML Знак"/>
    <w:basedOn w:val="a0"/>
    <w:link w:val="HTML"/>
    <w:rsid w:val="00C54229"/>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9F0AE-A311-41AE-A43F-91131A70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1894</Words>
  <Characters>10796</Characters>
  <Application>Microsoft Office Word</Application>
  <DocSecurity>0</DocSecurity>
  <Lines>89</Lines>
  <Paragraphs>25</Paragraphs>
  <ScaleCrop>false</ScaleCrop>
  <Company/>
  <LinksUpToDate>false</LinksUpToDate>
  <CharactersWithSpaces>12665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Мукина</dc:creator>
  <cp:keywords/>
  <dc:description/>
  <cp:lastModifiedBy>Мукина</cp:lastModifiedBy>
  <cp:revision>7</cp:revision>
  <dcterms:created xsi:type="dcterms:W3CDTF">2018-03-06T12:37:00Z</dcterms:created>
  <dcterms:modified xsi:type="dcterms:W3CDTF">2019-04-09T10:35:00Z</dcterms:modified>
</cp:coreProperties>
</file>