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F8" w:rsidRPr="00876EF8" w:rsidRDefault="008341F8" w:rsidP="00876EF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Регистрация</w:t>
      </w:r>
      <w:r w:rsidR="00876EF8" w:rsidRPr="00876EF8">
        <w:rPr>
          <w:b/>
          <w:bCs/>
          <w:sz w:val="28"/>
          <w:szCs w:val="28"/>
        </w:rPr>
        <w:t xml:space="preserve"> </w:t>
      </w:r>
      <w:r w:rsidR="003A3448">
        <w:rPr>
          <w:b/>
          <w:bCs/>
          <w:sz w:val="28"/>
          <w:szCs w:val="28"/>
        </w:rPr>
        <w:t xml:space="preserve">в ЕСИА </w:t>
      </w:r>
      <w:r w:rsidR="00876EF8" w:rsidRPr="00876EF8">
        <w:rPr>
          <w:b/>
          <w:bCs/>
          <w:sz w:val="28"/>
          <w:szCs w:val="28"/>
        </w:rPr>
        <w:t>юридического лица</w:t>
      </w:r>
    </w:p>
    <w:p w:rsidR="00876EF8" w:rsidRDefault="00876EF8" w:rsidP="00876EF8">
      <w:pPr>
        <w:pStyle w:val="Default"/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876EF8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.</w:t>
      </w:r>
      <w:r w:rsidRPr="00876EF8">
        <w:rPr>
          <w:b/>
          <w:bCs/>
          <w:sz w:val="26"/>
          <w:szCs w:val="26"/>
        </w:rPr>
        <w:t xml:space="preserve"> Основной сценарий регистрации юридического лица 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876EF8">
        <w:rPr>
          <w:sz w:val="26"/>
          <w:szCs w:val="26"/>
        </w:rPr>
        <w:t xml:space="preserve">Создать учетную запись юридического лица можно только из подтвержденной учетной записи физического лица – руководителя организации или представителя юридического лица, имеющего право действовать от имени организации без доверенности. </w:t>
      </w:r>
      <w:proofErr w:type="gramStart"/>
      <w:r w:rsidRPr="00876EF8">
        <w:rPr>
          <w:sz w:val="26"/>
          <w:szCs w:val="26"/>
        </w:rPr>
        <w:t>(Связано это с тем, что в процессе регистрации юридического лица осуществляется проверка, совпадают ли данные о руководителе, используемые для регистрации в ЕСИА, со сведениями, содержащимися в Едином государственном реестре юридических лиц (ЕГРЮЛ).</w:t>
      </w:r>
      <w:proofErr w:type="gramEnd"/>
      <w:r w:rsidRPr="00876EF8">
        <w:rPr>
          <w:sz w:val="26"/>
          <w:szCs w:val="26"/>
        </w:rPr>
        <w:t xml:space="preserve"> </w:t>
      </w:r>
      <w:proofErr w:type="gramStart"/>
      <w:r w:rsidRPr="00876EF8">
        <w:rPr>
          <w:sz w:val="26"/>
          <w:szCs w:val="26"/>
        </w:rPr>
        <w:t>Если квалифицированный сертификат ключа проверки электронной подписи был получен на имя другого сотрудника организации, то эта проверка не будет пройдена и регистрация в ЕСИА будет невозможна)</w:t>
      </w:r>
      <w:proofErr w:type="gramEnd"/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876EF8">
        <w:rPr>
          <w:sz w:val="26"/>
          <w:szCs w:val="26"/>
        </w:rPr>
        <w:t xml:space="preserve">Это значит, что для регистрации юридического лица необходимо предварительно пройти процедуру проверки данных и подтверждения личности. Поскольку для регистрации ЮЛ потребуется средство электронной подписи, то ее можно использовать и для подтверждения учетной записи физического лица (при условии, что в сертификате ключа проверки электронной подписи указаны необходимые данные этого физического лица, такие как ФИО и СНИЛС). 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876EF8">
        <w:rPr>
          <w:sz w:val="26"/>
          <w:szCs w:val="26"/>
        </w:rPr>
        <w:t xml:space="preserve">Процедура регистрации юридического лица из подтвержденной учетной записи пользователя включает в себя четыре основных шага. </w:t>
      </w:r>
    </w:p>
    <w:p w:rsidR="00876EF8" w:rsidRDefault="00876EF8" w:rsidP="00876EF8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876EF8">
        <w:rPr>
          <w:sz w:val="26"/>
          <w:szCs w:val="26"/>
        </w:rPr>
        <w:t xml:space="preserve">Во-первых, следует </w:t>
      </w:r>
      <w:proofErr w:type="gramStart"/>
      <w:r w:rsidRPr="00876EF8">
        <w:rPr>
          <w:sz w:val="26"/>
          <w:szCs w:val="26"/>
        </w:rPr>
        <w:t>войти в ЕСИА и перейти</w:t>
      </w:r>
      <w:proofErr w:type="gramEnd"/>
      <w:r w:rsidRPr="00876EF8">
        <w:rPr>
          <w:sz w:val="26"/>
          <w:szCs w:val="26"/>
        </w:rPr>
        <w:t xml:space="preserve"> во вкладку «Организации». Далее нажать на кнопку «Зарегистрировать организацию», расположенную на информационном баннере (рис. </w:t>
      </w:r>
      <w:r>
        <w:rPr>
          <w:sz w:val="26"/>
          <w:szCs w:val="26"/>
        </w:rPr>
        <w:t>1</w:t>
      </w:r>
      <w:r w:rsidRPr="00876EF8">
        <w:rPr>
          <w:sz w:val="26"/>
          <w:szCs w:val="26"/>
        </w:rPr>
        <w:t xml:space="preserve">). ЕСИА отобразит инструкцию по регистрации юридического лица в ЕСИА. </w:t>
      </w:r>
    </w:p>
    <w:p w:rsidR="00876EF8" w:rsidRDefault="00876EF8" w:rsidP="00876EF8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</w:p>
    <w:p w:rsidR="00876EF8" w:rsidRPr="00876EF8" w:rsidRDefault="00876EF8" w:rsidP="00876EF8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194260" cy="3095625"/>
            <wp:effectExtent l="19050" t="0" r="63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26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F8" w:rsidRPr="00876EF8" w:rsidRDefault="00876EF8" w:rsidP="00876EF8">
      <w:pPr>
        <w:pStyle w:val="Default"/>
        <w:spacing w:line="276" w:lineRule="auto"/>
        <w:jc w:val="center"/>
      </w:pPr>
      <w:r w:rsidRPr="00876EF8">
        <w:t xml:space="preserve">Рисунок </w:t>
      </w:r>
      <w:r>
        <w:t>1</w:t>
      </w:r>
      <w:r w:rsidRPr="00876EF8">
        <w:t xml:space="preserve"> – Страница «Организации»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sz w:val="26"/>
          <w:szCs w:val="26"/>
        </w:rPr>
        <w:lastRenderedPageBreak/>
        <w:t xml:space="preserve">Во-вторых, после ознакомления с инструкцией (рис. </w:t>
      </w:r>
      <w:r>
        <w:rPr>
          <w:sz w:val="26"/>
          <w:szCs w:val="26"/>
        </w:rPr>
        <w:t>2</w:t>
      </w:r>
      <w:r w:rsidRPr="00876EF8">
        <w:rPr>
          <w:sz w:val="26"/>
          <w:szCs w:val="26"/>
        </w:rPr>
        <w:t xml:space="preserve">) необходимо подключить средство электронной подписи. Следует помнить, что для регистрации юридического лица </w:t>
      </w:r>
      <w:r w:rsidRPr="00876EF8">
        <w:rPr>
          <w:color w:val="auto"/>
          <w:sz w:val="26"/>
          <w:szCs w:val="26"/>
        </w:rPr>
        <w:t xml:space="preserve">требуется использовать квалифицированную электронную подпись, выданную на имя руководителя юридического лица или на лицо, имеющее право действовать от имени юридического лица без доверенности. Также должны быть предварительно выполнены следующие действия: 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1. Для некоторых носителей электронной подписи требуется установить специальную программу – </w:t>
      </w:r>
      <w:proofErr w:type="spellStart"/>
      <w:r w:rsidRPr="00876EF8">
        <w:rPr>
          <w:color w:val="auto"/>
          <w:sz w:val="26"/>
          <w:szCs w:val="26"/>
        </w:rPr>
        <w:t>криптопровайдер</w:t>
      </w:r>
      <w:proofErr w:type="spellEnd"/>
      <w:r w:rsidRPr="00876EF8">
        <w:rPr>
          <w:color w:val="auto"/>
          <w:sz w:val="26"/>
          <w:szCs w:val="26"/>
        </w:rPr>
        <w:t xml:space="preserve"> (например, </w:t>
      </w:r>
      <w:proofErr w:type="spellStart"/>
      <w:r w:rsidRPr="00876EF8">
        <w:rPr>
          <w:color w:val="auto"/>
          <w:sz w:val="26"/>
          <w:szCs w:val="26"/>
        </w:rPr>
        <w:t>КриптоПро</w:t>
      </w:r>
      <w:proofErr w:type="spellEnd"/>
      <w:r w:rsidRPr="00876EF8">
        <w:rPr>
          <w:color w:val="auto"/>
          <w:sz w:val="26"/>
          <w:szCs w:val="26"/>
        </w:rPr>
        <w:t xml:space="preserve"> CSP). 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2. Установить специальный </w:t>
      </w:r>
      <w:proofErr w:type="spellStart"/>
      <w:r w:rsidRPr="00876EF8">
        <w:rPr>
          <w:color w:val="auto"/>
          <w:sz w:val="26"/>
          <w:szCs w:val="26"/>
        </w:rPr>
        <w:t>плагин</w:t>
      </w:r>
      <w:proofErr w:type="spellEnd"/>
      <w:r w:rsidRPr="00876EF8">
        <w:rPr>
          <w:color w:val="auto"/>
          <w:sz w:val="26"/>
          <w:szCs w:val="26"/>
        </w:rPr>
        <w:t xml:space="preserve"> </w:t>
      </w:r>
      <w:proofErr w:type="spellStart"/>
      <w:r w:rsidRPr="00876EF8">
        <w:rPr>
          <w:color w:val="auto"/>
          <w:sz w:val="26"/>
          <w:szCs w:val="26"/>
        </w:rPr>
        <w:t>веб-</w:t>
      </w:r>
      <w:r w:rsidRPr="001B73DE">
        <w:rPr>
          <w:color w:val="auto"/>
          <w:sz w:val="26"/>
          <w:szCs w:val="26"/>
        </w:rPr>
        <w:t>браузера</w:t>
      </w:r>
      <w:proofErr w:type="spellEnd"/>
      <w:r w:rsidRPr="001B73DE">
        <w:rPr>
          <w:color w:val="auto"/>
          <w:sz w:val="26"/>
          <w:szCs w:val="26"/>
        </w:rPr>
        <w:t xml:space="preserve"> </w:t>
      </w:r>
      <w:r w:rsidR="001B73DE" w:rsidRPr="001B73DE">
        <w:rPr>
          <w:color w:val="auto"/>
          <w:sz w:val="26"/>
          <w:szCs w:val="26"/>
        </w:rPr>
        <w:t>(см. п. 3</w:t>
      </w:r>
      <w:r w:rsidRPr="001B73DE">
        <w:rPr>
          <w:color w:val="auto"/>
          <w:sz w:val="26"/>
          <w:szCs w:val="26"/>
        </w:rPr>
        <w:t>),</w:t>
      </w:r>
      <w:r w:rsidRPr="00876EF8">
        <w:rPr>
          <w:color w:val="auto"/>
          <w:sz w:val="26"/>
          <w:szCs w:val="26"/>
        </w:rPr>
        <w:t xml:space="preserve"> наличие </w:t>
      </w:r>
      <w:proofErr w:type="spellStart"/>
      <w:r w:rsidRPr="00876EF8">
        <w:rPr>
          <w:color w:val="auto"/>
          <w:sz w:val="26"/>
          <w:szCs w:val="26"/>
        </w:rPr>
        <w:t>плагина</w:t>
      </w:r>
      <w:proofErr w:type="spellEnd"/>
      <w:r w:rsidRPr="00876EF8">
        <w:rPr>
          <w:color w:val="auto"/>
          <w:sz w:val="26"/>
          <w:szCs w:val="26"/>
        </w:rPr>
        <w:t xml:space="preserve"> будет проверено автоматически при нажатии на кнопку «Продолжить». </w:t>
      </w:r>
    </w:p>
    <w:p w:rsid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Для продолжения регистрации юридического лица следует нажать на кнопку «Продолжить». </w:t>
      </w:r>
    </w:p>
    <w:p w:rsid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876EF8" w:rsidRPr="00876EF8" w:rsidRDefault="00876EF8" w:rsidP="00876EF8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4794005" cy="5124450"/>
            <wp:effectExtent l="19050" t="0" r="659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00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F8" w:rsidRPr="00876EF8" w:rsidRDefault="00876EF8" w:rsidP="00876EF8">
      <w:pPr>
        <w:pStyle w:val="Default"/>
        <w:spacing w:line="276" w:lineRule="auto"/>
        <w:jc w:val="center"/>
        <w:rPr>
          <w:color w:val="auto"/>
        </w:rPr>
      </w:pPr>
      <w:r w:rsidRPr="00876EF8">
        <w:rPr>
          <w:color w:val="auto"/>
        </w:rPr>
        <w:t>Рисунок 2 – Информация о порядке регистрации юридического лица, считывание данных электронной подписи</w:t>
      </w:r>
    </w:p>
    <w:p w:rsid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>Если у пользователя имеется несколько сертификатов, то отобразится окно «Выбор сертификата» (</w:t>
      </w:r>
      <w:proofErr w:type="gramStart"/>
      <w:r w:rsidRPr="00876EF8">
        <w:rPr>
          <w:color w:val="auto"/>
          <w:sz w:val="26"/>
          <w:szCs w:val="26"/>
        </w:rPr>
        <w:t>см</w:t>
      </w:r>
      <w:proofErr w:type="gramEnd"/>
      <w:r w:rsidRPr="00876EF8">
        <w:rPr>
          <w:color w:val="auto"/>
          <w:sz w:val="26"/>
          <w:szCs w:val="26"/>
        </w:rPr>
        <w:t xml:space="preserve">. рис. 3). </w:t>
      </w:r>
    </w:p>
    <w:p w:rsidR="00876EF8" w:rsidRDefault="00876EF8" w:rsidP="00876EF8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w:lastRenderedPageBreak/>
        <w:drawing>
          <wp:inline distT="0" distB="0" distL="0" distR="0">
            <wp:extent cx="4314825" cy="3412579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062" cy="341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F8" w:rsidRPr="00876EF8" w:rsidRDefault="00876EF8" w:rsidP="00876EF8">
      <w:pPr>
        <w:pStyle w:val="Default"/>
        <w:spacing w:line="276" w:lineRule="auto"/>
        <w:jc w:val="center"/>
        <w:rPr>
          <w:color w:val="auto"/>
        </w:rPr>
      </w:pPr>
      <w:r w:rsidRPr="00876EF8">
        <w:rPr>
          <w:color w:val="auto"/>
        </w:rPr>
        <w:t xml:space="preserve">Рисунок 3 - Окно выбора сертификата </w:t>
      </w:r>
    </w:p>
    <w:p w:rsid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Выберите требуемый сертификат, после чего отобразится окно ввода </w:t>
      </w:r>
      <w:proofErr w:type="spellStart"/>
      <w:r w:rsidRPr="00876EF8">
        <w:rPr>
          <w:color w:val="auto"/>
          <w:sz w:val="26"/>
          <w:szCs w:val="26"/>
        </w:rPr>
        <w:t>пин-кода</w:t>
      </w:r>
      <w:proofErr w:type="spellEnd"/>
      <w:r w:rsidRPr="00876EF8">
        <w:rPr>
          <w:color w:val="auto"/>
          <w:sz w:val="26"/>
          <w:szCs w:val="26"/>
        </w:rPr>
        <w:t>. Следует ввести корректное значение pin-кода и нажать «Продолжить»</w:t>
      </w:r>
      <w:r>
        <w:rPr>
          <w:color w:val="auto"/>
          <w:sz w:val="26"/>
          <w:szCs w:val="26"/>
        </w:rPr>
        <w:t>.</w:t>
      </w:r>
      <w:r w:rsidRPr="00876EF8">
        <w:rPr>
          <w:color w:val="auto"/>
          <w:sz w:val="26"/>
          <w:szCs w:val="26"/>
        </w:rPr>
        <w:t xml:space="preserve"> 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В-третьих, после проверки возможности зарегистрировать юридическое лицо с помощью электронной подписи, ЕСИА предложит заполнить форму с данными о юридическом лице и данными о руководителе организации (лице, имеющем право действовать от имени юридического лица без доверенности). Основные поля заполнены, поскольку они были считаны из сертификата электронной подписи, их невозможно изменить (рис. </w:t>
      </w:r>
      <w:r>
        <w:rPr>
          <w:color w:val="auto"/>
          <w:sz w:val="26"/>
          <w:szCs w:val="26"/>
        </w:rPr>
        <w:t>4</w:t>
      </w:r>
      <w:r w:rsidRPr="00876EF8">
        <w:rPr>
          <w:color w:val="auto"/>
          <w:sz w:val="26"/>
          <w:szCs w:val="26"/>
        </w:rPr>
        <w:t xml:space="preserve">). Необходимо указать лишь ряд дополнительных сведений об организации: 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− организационно-правовую форму; 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− адрес электронной почты организации. 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Если в личных данных не был указан ИНН, то следует указать ИНН пользователя как физического лица.  </w:t>
      </w:r>
    </w:p>
    <w:p w:rsidR="00876EF8" w:rsidRDefault="00876EF8" w:rsidP="00876EF8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w:lastRenderedPageBreak/>
        <w:drawing>
          <wp:inline distT="0" distB="0" distL="0" distR="0">
            <wp:extent cx="4787075" cy="5962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0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F8" w:rsidRPr="00876EF8" w:rsidRDefault="00876EF8" w:rsidP="00876EF8">
      <w:pPr>
        <w:pStyle w:val="Default"/>
        <w:spacing w:line="276" w:lineRule="auto"/>
        <w:jc w:val="center"/>
        <w:rPr>
          <w:color w:val="auto"/>
        </w:rPr>
      </w:pPr>
      <w:r w:rsidRPr="00876EF8">
        <w:rPr>
          <w:color w:val="auto"/>
        </w:rPr>
        <w:t xml:space="preserve">Рисунок </w:t>
      </w:r>
      <w:r>
        <w:rPr>
          <w:color w:val="auto"/>
        </w:rPr>
        <w:t>4</w:t>
      </w:r>
      <w:r w:rsidRPr="00876EF8">
        <w:rPr>
          <w:color w:val="auto"/>
        </w:rPr>
        <w:t xml:space="preserve"> – Заполнение данных организации</w:t>
      </w:r>
    </w:p>
    <w:p w:rsid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После этого следует нажать на кнопку «Продолжить». 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В-четвертых, следует дождаться автоматической проверки данных организации и руководителя организации в Федеральной налоговой службе. Если ошибок не возникнет, то юридическое лицо будет зарегистрировано (рис. </w:t>
      </w:r>
      <w:r w:rsidR="000004B7">
        <w:rPr>
          <w:color w:val="auto"/>
          <w:sz w:val="26"/>
          <w:szCs w:val="26"/>
        </w:rPr>
        <w:t>5</w:t>
      </w:r>
      <w:r w:rsidRPr="00876EF8">
        <w:rPr>
          <w:color w:val="auto"/>
          <w:sz w:val="26"/>
          <w:szCs w:val="26"/>
        </w:rPr>
        <w:t xml:space="preserve">). До окончания проверок можно закрыть данную страницу: ход выполнения проверок можно посмотреть через личную страницу ЕСИА, о результатах выполнения проверок пользователь будет уведомлен по имеющимся контактам (адресу электронной почты или номеру мобильного телефона). </w:t>
      </w:r>
    </w:p>
    <w:p w:rsidR="000004B7" w:rsidRDefault="000004B7" w:rsidP="000004B7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w:lastRenderedPageBreak/>
        <w:drawing>
          <wp:inline distT="0" distB="0" distL="0" distR="0">
            <wp:extent cx="4143375" cy="362929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53" cy="363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F8" w:rsidRPr="000004B7" w:rsidRDefault="00876EF8" w:rsidP="000004B7">
      <w:pPr>
        <w:pStyle w:val="Default"/>
        <w:spacing w:line="276" w:lineRule="auto"/>
        <w:jc w:val="center"/>
        <w:rPr>
          <w:color w:val="auto"/>
        </w:rPr>
      </w:pPr>
      <w:r w:rsidRPr="000004B7">
        <w:rPr>
          <w:color w:val="auto"/>
        </w:rPr>
        <w:t xml:space="preserve">Рисунок </w:t>
      </w:r>
      <w:r w:rsidR="000004B7">
        <w:rPr>
          <w:color w:val="auto"/>
        </w:rPr>
        <w:t>5</w:t>
      </w:r>
      <w:r w:rsidRPr="000004B7">
        <w:rPr>
          <w:color w:val="auto"/>
        </w:rPr>
        <w:t xml:space="preserve"> – Результаты проверки заявки на регистрацию юридического лица</w:t>
      </w:r>
    </w:p>
    <w:p w:rsidR="000004B7" w:rsidRDefault="000004B7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При необходимости </w:t>
      </w:r>
      <w:proofErr w:type="gramStart"/>
      <w:r w:rsidRPr="00876EF8">
        <w:rPr>
          <w:color w:val="auto"/>
          <w:sz w:val="26"/>
          <w:szCs w:val="26"/>
        </w:rPr>
        <w:t>перейти в какую-либо систему от имени данного юридического лица требуется войти</w:t>
      </w:r>
      <w:proofErr w:type="gramEnd"/>
      <w:r w:rsidRPr="00876EF8">
        <w:rPr>
          <w:color w:val="auto"/>
          <w:sz w:val="26"/>
          <w:szCs w:val="26"/>
        </w:rPr>
        <w:t xml:space="preserve"> повторно в учетную запись ЕСИА. После этого при доступе к системе, предусматривающей вход от имени юридического лица, может появиться запрос роли. В этом случае необходимо выбрать организацию, от имени которой предполагается работать в системе (рис. </w:t>
      </w:r>
      <w:r w:rsidR="000004B7">
        <w:rPr>
          <w:color w:val="auto"/>
          <w:sz w:val="26"/>
          <w:szCs w:val="26"/>
        </w:rPr>
        <w:t>6</w:t>
      </w:r>
      <w:r w:rsidRPr="00876EF8">
        <w:rPr>
          <w:color w:val="auto"/>
          <w:sz w:val="26"/>
          <w:szCs w:val="26"/>
        </w:rPr>
        <w:t xml:space="preserve">). </w:t>
      </w:r>
    </w:p>
    <w:p w:rsidR="000004B7" w:rsidRDefault="000004B7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0004B7" w:rsidRPr="00876EF8" w:rsidRDefault="000004B7" w:rsidP="000004B7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4667250" cy="219256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19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F8" w:rsidRPr="000004B7" w:rsidRDefault="00876EF8" w:rsidP="000004B7">
      <w:pPr>
        <w:pStyle w:val="Default"/>
        <w:spacing w:line="276" w:lineRule="auto"/>
        <w:jc w:val="center"/>
        <w:rPr>
          <w:color w:val="auto"/>
        </w:rPr>
      </w:pPr>
      <w:r w:rsidRPr="000004B7">
        <w:rPr>
          <w:color w:val="auto"/>
        </w:rPr>
        <w:t xml:space="preserve">Рисунок </w:t>
      </w:r>
      <w:r w:rsidR="000004B7">
        <w:rPr>
          <w:color w:val="auto"/>
        </w:rPr>
        <w:t>6</w:t>
      </w:r>
      <w:r w:rsidRPr="000004B7">
        <w:rPr>
          <w:color w:val="auto"/>
        </w:rPr>
        <w:t xml:space="preserve"> – Выбор роли</w:t>
      </w:r>
    </w:p>
    <w:p w:rsidR="000004B7" w:rsidRDefault="000004B7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После регистрации учетной записи у руководителя организации появляется возможность приглашать сотрудников </w:t>
      </w:r>
      <w:r w:rsidRPr="000004B7">
        <w:rPr>
          <w:color w:val="auto"/>
          <w:sz w:val="26"/>
          <w:szCs w:val="26"/>
        </w:rPr>
        <w:t>(</w:t>
      </w:r>
      <w:proofErr w:type="gramStart"/>
      <w:r w:rsidR="000004B7" w:rsidRPr="000004B7">
        <w:rPr>
          <w:color w:val="auto"/>
          <w:sz w:val="26"/>
          <w:szCs w:val="26"/>
        </w:rPr>
        <w:t>см</w:t>
      </w:r>
      <w:proofErr w:type="gramEnd"/>
      <w:r w:rsidRPr="000004B7">
        <w:rPr>
          <w:color w:val="auto"/>
          <w:sz w:val="26"/>
          <w:szCs w:val="26"/>
        </w:rPr>
        <w:t xml:space="preserve">. </w:t>
      </w:r>
      <w:r w:rsidR="000004B7" w:rsidRPr="000004B7">
        <w:rPr>
          <w:color w:val="auto"/>
          <w:sz w:val="26"/>
          <w:szCs w:val="26"/>
        </w:rPr>
        <w:t xml:space="preserve">Управление данными в ЕСИА, п. </w:t>
      </w:r>
      <w:r w:rsidRPr="000004B7">
        <w:rPr>
          <w:color w:val="auto"/>
          <w:sz w:val="26"/>
          <w:szCs w:val="26"/>
        </w:rPr>
        <w:t>2.3), регулировать их доступ к информационны</w:t>
      </w:r>
      <w:r w:rsidR="000004B7" w:rsidRPr="000004B7">
        <w:rPr>
          <w:color w:val="auto"/>
          <w:sz w:val="26"/>
          <w:szCs w:val="26"/>
        </w:rPr>
        <w:t>м системам (см. Управление данными в ЕСИА, п. 2.4) и др.</w:t>
      </w:r>
      <w:r w:rsidR="000004B7">
        <w:rPr>
          <w:color w:val="auto"/>
          <w:sz w:val="26"/>
          <w:szCs w:val="26"/>
        </w:rPr>
        <w:t xml:space="preserve"> </w:t>
      </w:r>
      <w:r w:rsidRPr="00876EF8">
        <w:rPr>
          <w:color w:val="auto"/>
          <w:sz w:val="26"/>
          <w:szCs w:val="26"/>
        </w:rPr>
        <w:t xml:space="preserve"> 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876EF8" w:rsidRPr="00876EF8" w:rsidRDefault="00876EF8" w:rsidP="00876EF8">
      <w:pPr>
        <w:pStyle w:val="Default"/>
        <w:pageBreakBefore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b/>
          <w:bCs/>
          <w:color w:val="auto"/>
          <w:sz w:val="26"/>
          <w:szCs w:val="26"/>
        </w:rPr>
        <w:lastRenderedPageBreak/>
        <w:t>2</w:t>
      </w:r>
      <w:r w:rsidR="000004B7">
        <w:rPr>
          <w:b/>
          <w:bCs/>
          <w:color w:val="auto"/>
          <w:sz w:val="26"/>
          <w:szCs w:val="26"/>
        </w:rPr>
        <w:t>.</w:t>
      </w:r>
      <w:r w:rsidRPr="00876EF8">
        <w:rPr>
          <w:b/>
          <w:bCs/>
          <w:color w:val="auto"/>
          <w:sz w:val="26"/>
          <w:szCs w:val="26"/>
        </w:rPr>
        <w:t xml:space="preserve"> Особенности регистрации юридических лиц, подчиненных Управляющей компании 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Регистрировать любую организацию в ЕСИА может только руководитель организации. При регистрации управляемой (подчиненной) компании квалифицированный сертификат ключа проверки электронной подписи должен быть получен на руководителя Управляющей компании, при условии, что у управляемой компании отсутствуют назначенные (и прописанные в ЕГРЮЛ) руководители или лица, имеющие право действовать без доверенности. </w:t>
      </w:r>
    </w:p>
    <w:p w:rsidR="00876EF8" w:rsidRPr="00876EF8" w:rsidRDefault="00876EF8" w:rsidP="00876EF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876EF8">
        <w:rPr>
          <w:color w:val="auto"/>
          <w:sz w:val="26"/>
          <w:szCs w:val="26"/>
        </w:rPr>
        <w:t xml:space="preserve">Если квалифицированный сертификат получен непосредственным руководителем подчиненного юридического лица, то возможна регистрация в ЕСИА этого юридического лица по данному средству электронной подписи. </w:t>
      </w:r>
    </w:p>
    <w:p w:rsidR="00E7737F" w:rsidRDefault="00876EF8" w:rsidP="00876EF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EF8">
        <w:rPr>
          <w:rFonts w:ascii="Times New Roman" w:hAnsi="Times New Roman" w:cs="Times New Roman"/>
          <w:sz w:val="26"/>
          <w:szCs w:val="26"/>
        </w:rPr>
        <w:t>Таким образом, регистрацию всех своих подчиненных организаций должен осуществлять их руководитель. В тех случаях, когда руководитель в ЕГРЮЛ явно не назначен, регистрацию ЮЛ может осуществить руководитель Управляющей компании. Для каждой подчиненной организации у него должен быть свой квалифицированный сертификат проверки электронной подписи. Все эти квалифицированные сертификаты должны содержать информацию о нем как о руководителе, а также сведения о соответствующем юридическом лице.</w:t>
      </w:r>
    </w:p>
    <w:p w:rsidR="001B73DE" w:rsidRDefault="001B73DE" w:rsidP="001B73DE">
      <w:pPr>
        <w:pStyle w:val="Default"/>
        <w:spacing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</w:p>
    <w:p w:rsidR="001B73DE" w:rsidRPr="007F59B1" w:rsidRDefault="001B73DE" w:rsidP="001B73DE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</w:t>
      </w:r>
      <w:r w:rsidRPr="007F59B1">
        <w:rPr>
          <w:b/>
          <w:bCs/>
          <w:color w:val="auto"/>
          <w:sz w:val="26"/>
          <w:szCs w:val="26"/>
        </w:rPr>
        <w:t xml:space="preserve">. Установка </w:t>
      </w:r>
      <w:proofErr w:type="spellStart"/>
      <w:r w:rsidRPr="007F59B1">
        <w:rPr>
          <w:b/>
          <w:bCs/>
          <w:color w:val="auto"/>
          <w:sz w:val="26"/>
          <w:szCs w:val="26"/>
        </w:rPr>
        <w:t>плагина</w:t>
      </w:r>
      <w:proofErr w:type="spellEnd"/>
      <w:r w:rsidRPr="007F59B1">
        <w:rPr>
          <w:b/>
          <w:bCs/>
          <w:color w:val="auto"/>
          <w:sz w:val="26"/>
          <w:szCs w:val="26"/>
        </w:rPr>
        <w:t xml:space="preserve"> для работы со средством электронной подписи </w:t>
      </w:r>
    </w:p>
    <w:p w:rsidR="001B73DE" w:rsidRPr="007F59B1" w:rsidRDefault="001B73DE" w:rsidP="001B73DE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7F59B1">
        <w:rPr>
          <w:color w:val="auto"/>
          <w:sz w:val="26"/>
          <w:szCs w:val="26"/>
        </w:rPr>
        <w:t xml:space="preserve">Для подтверждения личности с помощью электронной подписи или регистрации юридического лица следует установить специальную программу – </w:t>
      </w:r>
      <w:proofErr w:type="spellStart"/>
      <w:r w:rsidRPr="007F59B1">
        <w:rPr>
          <w:color w:val="auto"/>
          <w:sz w:val="26"/>
          <w:szCs w:val="26"/>
        </w:rPr>
        <w:t>плагин</w:t>
      </w:r>
      <w:proofErr w:type="spellEnd"/>
      <w:r w:rsidRPr="007F59B1">
        <w:rPr>
          <w:color w:val="auto"/>
          <w:sz w:val="26"/>
          <w:szCs w:val="26"/>
        </w:rPr>
        <w:t xml:space="preserve">. Для начала установки </w:t>
      </w:r>
      <w:proofErr w:type="spellStart"/>
      <w:r w:rsidRPr="007F59B1">
        <w:rPr>
          <w:color w:val="auto"/>
          <w:sz w:val="26"/>
          <w:szCs w:val="26"/>
        </w:rPr>
        <w:t>плагина</w:t>
      </w:r>
      <w:proofErr w:type="spellEnd"/>
      <w:r w:rsidRPr="007F59B1">
        <w:rPr>
          <w:color w:val="auto"/>
          <w:sz w:val="26"/>
          <w:szCs w:val="26"/>
        </w:rPr>
        <w:t xml:space="preserve"> необходимо перейти по ссылке «</w:t>
      </w:r>
      <w:proofErr w:type="spellStart"/>
      <w:r w:rsidRPr="007F59B1">
        <w:rPr>
          <w:color w:val="auto"/>
          <w:sz w:val="26"/>
          <w:szCs w:val="26"/>
        </w:rPr>
        <w:t>Plugin</w:t>
      </w:r>
      <w:proofErr w:type="spellEnd"/>
      <w:r w:rsidRPr="007F59B1">
        <w:rPr>
          <w:color w:val="auto"/>
          <w:sz w:val="26"/>
          <w:szCs w:val="26"/>
        </w:rPr>
        <w:t xml:space="preserve"> для работы с электронной подписью» в соответствующем всплывающем окне (</w:t>
      </w:r>
      <w:proofErr w:type="gramStart"/>
      <w:r w:rsidRPr="007F59B1">
        <w:rPr>
          <w:color w:val="auto"/>
          <w:sz w:val="26"/>
          <w:szCs w:val="26"/>
        </w:rPr>
        <w:t>см</w:t>
      </w:r>
      <w:proofErr w:type="gramEnd"/>
      <w:r w:rsidRPr="007F59B1">
        <w:rPr>
          <w:color w:val="auto"/>
          <w:sz w:val="26"/>
          <w:szCs w:val="26"/>
        </w:rPr>
        <w:t xml:space="preserve">. рис. </w:t>
      </w:r>
      <w:r>
        <w:rPr>
          <w:color w:val="auto"/>
          <w:sz w:val="26"/>
          <w:szCs w:val="26"/>
        </w:rPr>
        <w:t>7</w:t>
      </w:r>
      <w:r w:rsidRPr="007F59B1">
        <w:rPr>
          <w:color w:val="auto"/>
          <w:sz w:val="26"/>
          <w:szCs w:val="26"/>
        </w:rPr>
        <w:t xml:space="preserve">). Отобразится страница установки </w:t>
      </w:r>
      <w:proofErr w:type="spellStart"/>
      <w:r w:rsidRPr="007F59B1">
        <w:rPr>
          <w:color w:val="auto"/>
          <w:sz w:val="26"/>
          <w:szCs w:val="26"/>
        </w:rPr>
        <w:t>плагина</w:t>
      </w:r>
      <w:proofErr w:type="spellEnd"/>
      <w:r w:rsidRPr="007F59B1">
        <w:rPr>
          <w:color w:val="auto"/>
          <w:sz w:val="26"/>
          <w:szCs w:val="26"/>
        </w:rPr>
        <w:t xml:space="preserve">. </w:t>
      </w:r>
    </w:p>
    <w:p w:rsidR="001B73DE" w:rsidRPr="007F59B1" w:rsidRDefault="001B73DE" w:rsidP="001B73DE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 w:rsidRPr="007F59B1">
        <w:rPr>
          <w:noProof/>
          <w:color w:val="auto"/>
          <w:sz w:val="26"/>
          <w:szCs w:val="26"/>
          <w:lang w:eastAsia="ru-RU"/>
        </w:rPr>
        <w:lastRenderedPageBreak/>
        <w:drawing>
          <wp:inline distT="0" distB="0" distL="0" distR="0">
            <wp:extent cx="5057775" cy="4335236"/>
            <wp:effectExtent l="1905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228" cy="433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3DE" w:rsidRPr="00A308C1" w:rsidRDefault="001B73DE" w:rsidP="001B73DE">
      <w:pPr>
        <w:pStyle w:val="Default"/>
        <w:spacing w:line="276" w:lineRule="auto"/>
        <w:jc w:val="center"/>
        <w:rPr>
          <w:color w:val="auto"/>
        </w:rPr>
      </w:pPr>
      <w:r w:rsidRPr="00A308C1">
        <w:rPr>
          <w:color w:val="auto"/>
        </w:rPr>
        <w:t xml:space="preserve">Рисунок </w:t>
      </w:r>
      <w:r>
        <w:rPr>
          <w:color w:val="auto"/>
        </w:rPr>
        <w:t>7</w:t>
      </w:r>
      <w:r w:rsidRPr="00A308C1">
        <w:rPr>
          <w:color w:val="auto"/>
        </w:rPr>
        <w:t xml:space="preserve"> – Страница установки </w:t>
      </w:r>
      <w:proofErr w:type="spellStart"/>
      <w:r w:rsidRPr="00A308C1">
        <w:rPr>
          <w:color w:val="auto"/>
        </w:rPr>
        <w:t>плагина</w:t>
      </w:r>
      <w:proofErr w:type="spellEnd"/>
    </w:p>
    <w:p w:rsidR="001B73DE" w:rsidRPr="007F59B1" w:rsidRDefault="001B73DE" w:rsidP="001B73DE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1B73DE" w:rsidRPr="007F59B1" w:rsidRDefault="001B73DE" w:rsidP="001B73DE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7F59B1">
        <w:rPr>
          <w:color w:val="auto"/>
          <w:sz w:val="26"/>
          <w:szCs w:val="26"/>
        </w:rPr>
        <w:t xml:space="preserve">Загрузка </w:t>
      </w:r>
      <w:proofErr w:type="spellStart"/>
      <w:r w:rsidRPr="007F59B1">
        <w:rPr>
          <w:color w:val="auto"/>
          <w:sz w:val="26"/>
          <w:szCs w:val="26"/>
        </w:rPr>
        <w:t>плагина</w:t>
      </w:r>
      <w:proofErr w:type="spellEnd"/>
      <w:r w:rsidRPr="007F59B1">
        <w:rPr>
          <w:color w:val="auto"/>
          <w:sz w:val="26"/>
          <w:szCs w:val="26"/>
        </w:rPr>
        <w:t xml:space="preserve"> начнется автоматически (</w:t>
      </w:r>
      <w:proofErr w:type="gramStart"/>
      <w:r w:rsidRPr="007F59B1">
        <w:rPr>
          <w:color w:val="auto"/>
          <w:sz w:val="26"/>
          <w:szCs w:val="26"/>
        </w:rPr>
        <w:t>см</w:t>
      </w:r>
      <w:proofErr w:type="gramEnd"/>
      <w:r w:rsidRPr="007F59B1">
        <w:rPr>
          <w:color w:val="auto"/>
          <w:sz w:val="26"/>
          <w:szCs w:val="26"/>
        </w:rPr>
        <w:t xml:space="preserve">. рис. </w:t>
      </w:r>
      <w:r>
        <w:rPr>
          <w:color w:val="auto"/>
          <w:sz w:val="26"/>
          <w:szCs w:val="26"/>
        </w:rPr>
        <w:t>8</w:t>
      </w:r>
      <w:r w:rsidRPr="007F59B1">
        <w:rPr>
          <w:color w:val="auto"/>
          <w:sz w:val="26"/>
          <w:szCs w:val="26"/>
        </w:rPr>
        <w:t xml:space="preserve">). </w:t>
      </w:r>
    </w:p>
    <w:p w:rsidR="001B73DE" w:rsidRPr="007F59B1" w:rsidRDefault="001B73DE" w:rsidP="001B73DE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1B73DE" w:rsidRPr="007F59B1" w:rsidRDefault="001B73DE" w:rsidP="001B73DE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 w:rsidRPr="007F59B1">
        <w:rPr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3609975" cy="1562100"/>
            <wp:effectExtent l="19050" t="0" r="9525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3DE" w:rsidRPr="00A308C1" w:rsidRDefault="001B73DE" w:rsidP="001B73DE">
      <w:pPr>
        <w:pStyle w:val="Default"/>
        <w:spacing w:line="276" w:lineRule="auto"/>
        <w:jc w:val="center"/>
        <w:rPr>
          <w:color w:val="auto"/>
        </w:rPr>
      </w:pPr>
      <w:r w:rsidRPr="00A308C1">
        <w:rPr>
          <w:color w:val="auto"/>
        </w:rPr>
        <w:t xml:space="preserve">Рисунок </w:t>
      </w:r>
      <w:r>
        <w:rPr>
          <w:color w:val="auto"/>
        </w:rPr>
        <w:t>8</w:t>
      </w:r>
      <w:r w:rsidRPr="00A308C1">
        <w:rPr>
          <w:color w:val="auto"/>
        </w:rPr>
        <w:t xml:space="preserve"> – Окно загрузки </w:t>
      </w:r>
      <w:proofErr w:type="spellStart"/>
      <w:r w:rsidRPr="00A308C1">
        <w:rPr>
          <w:color w:val="auto"/>
        </w:rPr>
        <w:t>плагина</w:t>
      </w:r>
      <w:proofErr w:type="spellEnd"/>
    </w:p>
    <w:p w:rsidR="001B73DE" w:rsidRPr="007F59B1" w:rsidRDefault="001B73DE" w:rsidP="001B73DE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1B73DE" w:rsidRPr="007F59B1" w:rsidRDefault="001B73DE" w:rsidP="001B73DE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7F59B1">
        <w:rPr>
          <w:color w:val="auto"/>
          <w:sz w:val="26"/>
          <w:szCs w:val="26"/>
        </w:rPr>
        <w:t xml:space="preserve">Необходимо нажать на кнопку «Запуск». Отобразится мастер установки </w:t>
      </w:r>
      <w:proofErr w:type="spellStart"/>
      <w:r w:rsidRPr="007F59B1">
        <w:rPr>
          <w:color w:val="auto"/>
          <w:sz w:val="26"/>
          <w:szCs w:val="26"/>
        </w:rPr>
        <w:t>плагина</w:t>
      </w:r>
      <w:proofErr w:type="spellEnd"/>
      <w:r w:rsidRPr="007F59B1">
        <w:rPr>
          <w:color w:val="auto"/>
          <w:sz w:val="26"/>
          <w:szCs w:val="26"/>
        </w:rPr>
        <w:t xml:space="preserve">. </w:t>
      </w:r>
    </w:p>
    <w:p w:rsidR="001B73DE" w:rsidRPr="007F59B1" w:rsidRDefault="001B73DE" w:rsidP="001B73DE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 w:rsidRPr="007F59B1">
        <w:rPr>
          <w:noProof/>
          <w:color w:val="auto"/>
          <w:sz w:val="26"/>
          <w:szCs w:val="26"/>
          <w:lang w:eastAsia="ru-RU"/>
        </w:rPr>
        <w:lastRenderedPageBreak/>
        <w:drawing>
          <wp:inline distT="0" distB="0" distL="0" distR="0">
            <wp:extent cx="4181475" cy="3311341"/>
            <wp:effectExtent l="19050" t="0" r="9525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31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3DE" w:rsidRPr="00A308C1" w:rsidRDefault="001B73DE" w:rsidP="001B73DE">
      <w:pPr>
        <w:pStyle w:val="Default"/>
        <w:spacing w:line="276" w:lineRule="auto"/>
        <w:jc w:val="center"/>
        <w:rPr>
          <w:color w:val="auto"/>
        </w:rPr>
      </w:pPr>
      <w:r w:rsidRPr="00A308C1">
        <w:rPr>
          <w:color w:val="auto"/>
        </w:rPr>
        <w:t xml:space="preserve">Рисунок </w:t>
      </w:r>
      <w:r>
        <w:rPr>
          <w:color w:val="auto"/>
        </w:rPr>
        <w:t>9</w:t>
      </w:r>
      <w:r w:rsidRPr="00A308C1">
        <w:rPr>
          <w:color w:val="auto"/>
        </w:rPr>
        <w:t xml:space="preserve"> – Мастер установки </w:t>
      </w:r>
      <w:proofErr w:type="spellStart"/>
      <w:r w:rsidRPr="00A308C1">
        <w:rPr>
          <w:color w:val="auto"/>
        </w:rPr>
        <w:t>плагина</w:t>
      </w:r>
      <w:proofErr w:type="spellEnd"/>
      <w:r w:rsidRPr="00A308C1">
        <w:rPr>
          <w:color w:val="auto"/>
        </w:rPr>
        <w:t xml:space="preserve"> </w:t>
      </w:r>
    </w:p>
    <w:p w:rsidR="001B73DE" w:rsidRPr="007F59B1" w:rsidRDefault="001B73DE" w:rsidP="001B73DE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</w:p>
    <w:p w:rsidR="001B73DE" w:rsidRPr="007F59B1" w:rsidRDefault="001B73DE" w:rsidP="001B73DE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7F59B1">
        <w:rPr>
          <w:color w:val="auto"/>
          <w:sz w:val="26"/>
          <w:szCs w:val="26"/>
        </w:rPr>
        <w:t xml:space="preserve">Необходимо следовать инструкциям мастера установки. После завершения установки требуется перезапустить браузер. </w:t>
      </w:r>
    </w:p>
    <w:p w:rsidR="001B73DE" w:rsidRPr="007F59B1" w:rsidRDefault="001B73DE" w:rsidP="001B73DE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7F59B1">
        <w:rPr>
          <w:color w:val="auto"/>
          <w:sz w:val="26"/>
          <w:szCs w:val="26"/>
        </w:rPr>
        <w:t xml:space="preserve">Для корректной работы с электронной подписью в браузере </w:t>
      </w:r>
      <w:proofErr w:type="spellStart"/>
      <w:r w:rsidRPr="007F59B1">
        <w:rPr>
          <w:color w:val="auto"/>
          <w:sz w:val="26"/>
          <w:szCs w:val="26"/>
        </w:rPr>
        <w:t>Internet</w:t>
      </w:r>
      <w:proofErr w:type="spellEnd"/>
      <w:r w:rsidRPr="007F59B1">
        <w:rPr>
          <w:color w:val="auto"/>
          <w:sz w:val="26"/>
          <w:szCs w:val="26"/>
        </w:rPr>
        <w:t xml:space="preserve"> </w:t>
      </w:r>
      <w:proofErr w:type="spellStart"/>
      <w:r w:rsidRPr="007F59B1">
        <w:rPr>
          <w:color w:val="auto"/>
          <w:sz w:val="26"/>
          <w:szCs w:val="26"/>
        </w:rPr>
        <w:t>Explorer</w:t>
      </w:r>
      <w:proofErr w:type="spellEnd"/>
      <w:r w:rsidRPr="007F59B1">
        <w:rPr>
          <w:color w:val="auto"/>
          <w:sz w:val="26"/>
          <w:szCs w:val="26"/>
        </w:rPr>
        <w:t xml:space="preserve"> необходимо добавить адрес </w:t>
      </w:r>
      <w:hyperlink r:id="rId14" w:history="1">
        <w:r w:rsidRPr="007F59B1">
          <w:rPr>
            <w:rStyle w:val="a5"/>
            <w:sz w:val="26"/>
            <w:szCs w:val="26"/>
          </w:rPr>
          <w:t>https://esia.gosuslugi.ru</w:t>
        </w:r>
      </w:hyperlink>
      <w:r w:rsidRPr="007F59B1">
        <w:rPr>
          <w:color w:val="auto"/>
          <w:sz w:val="26"/>
          <w:szCs w:val="26"/>
        </w:rPr>
        <w:t xml:space="preserve"> в список надёжных узлов. Для этого следует: </w:t>
      </w:r>
    </w:p>
    <w:p w:rsidR="001B73DE" w:rsidRPr="007F59B1" w:rsidRDefault="001B73DE" w:rsidP="001B73DE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6"/>
          <w:szCs w:val="26"/>
        </w:rPr>
      </w:pPr>
      <w:r w:rsidRPr="007F59B1">
        <w:rPr>
          <w:color w:val="auto"/>
          <w:sz w:val="26"/>
          <w:szCs w:val="26"/>
        </w:rPr>
        <w:t xml:space="preserve">зайти в «Свойства обозревателя»; </w:t>
      </w:r>
    </w:p>
    <w:p w:rsidR="001B73DE" w:rsidRPr="007F59B1" w:rsidRDefault="001B73DE" w:rsidP="001B73DE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6"/>
          <w:szCs w:val="26"/>
        </w:rPr>
      </w:pPr>
      <w:r w:rsidRPr="007F59B1">
        <w:rPr>
          <w:color w:val="auto"/>
          <w:sz w:val="26"/>
          <w:szCs w:val="26"/>
        </w:rPr>
        <w:t xml:space="preserve">выбрать закладку «Безопасность»; </w:t>
      </w:r>
    </w:p>
    <w:p w:rsidR="001B73DE" w:rsidRPr="007F59B1" w:rsidRDefault="001B73DE" w:rsidP="001B73DE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6"/>
          <w:szCs w:val="26"/>
        </w:rPr>
      </w:pPr>
      <w:r w:rsidRPr="007F59B1">
        <w:rPr>
          <w:color w:val="auto"/>
          <w:sz w:val="26"/>
          <w:szCs w:val="26"/>
        </w:rPr>
        <w:t xml:space="preserve">выбрать зону для настройки параметров безопасности – «Надежные узлы», нажать на кнопку «Узлы»; </w:t>
      </w:r>
    </w:p>
    <w:p w:rsidR="001B73DE" w:rsidRPr="007F59B1" w:rsidRDefault="001B73DE" w:rsidP="001B73DE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6"/>
          <w:szCs w:val="26"/>
        </w:rPr>
      </w:pPr>
      <w:r w:rsidRPr="007F59B1">
        <w:rPr>
          <w:color w:val="auto"/>
          <w:sz w:val="26"/>
          <w:szCs w:val="26"/>
        </w:rPr>
        <w:t xml:space="preserve">в поле «Добавить в зону следующий узел» ввести адрес </w:t>
      </w:r>
      <w:hyperlink r:id="rId15" w:history="1">
        <w:r w:rsidRPr="007F59B1">
          <w:rPr>
            <w:rStyle w:val="a5"/>
            <w:sz w:val="26"/>
            <w:szCs w:val="26"/>
          </w:rPr>
          <w:t>https://esia.gosuslugi.ru</w:t>
        </w:r>
      </w:hyperlink>
      <w:r w:rsidRPr="007F59B1">
        <w:rPr>
          <w:color w:val="auto"/>
          <w:sz w:val="26"/>
          <w:szCs w:val="26"/>
        </w:rPr>
        <w:t xml:space="preserve"> и нажать «Добавить»; </w:t>
      </w:r>
    </w:p>
    <w:p w:rsidR="001B73DE" w:rsidRPr="007F59B1" w:rsidRDefault="001B73DE" w:rsidP="001B73DE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6"/>
          <w:szCs w:val="26"/>
        </w:rPr>
      </w:pPr>
      <w:r w:rsidRPr="007F59B1">
        <w:rPr>
          <w:color w:val="auto"/>
          <w:sz w:val="26"/>
          <w:szCs w:val="26"/>
        </w:rPr>
        <w:t xml:space="preserve">закрыть данное окно. </w:t>
      </w:r>
    </w:p>
    <w:p w:rsidR="001B73DE" w:rsidRPr="007F59B1" w:rsidRDefault="001B73DE" w:rsidP="001B73DE">
      <w:pPr>
        <w:ind w:firstLine="567"/>
        <w:jc w:val="both"/>
        <w:rPr>
          <w:sz w:val="26"/>
          <w:szCs w:val="26"/>
        </w:rPr>
      </w:pPr>
    </w:p>
    <w:p w:rsidR="001B73DE" w:rsidRPr="007F59B1" w:rsidRDefault="001B73DE" w:rsidP="001B73DE">
      <w:pPr>
        <w:ind w:firstLine="567"/>
        <w:jc w:val="both"/>
        <w:rPr>
          <w:sz w:val="26"/>
          <w:szCs w:val="26"/>
        </w:rPr>
      </w:pPr>
    </w:p>
    <w:p w:rsidR="001B73DE" w:rsidRPr="00876EF8" w:rsidRDefault="001B73DE" w:rsidP="00876EF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B73DE" w:rsidRPr="00876EF8" w:rsidSect="00E7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8B1"/>
    <w:multiLevelType w:val="hybridMultilevel"/>
    <w:tmpl w:val="8EDC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EF8"/>
    <w:rsid w:val="000004B7"/>
    <w:rsid w:val="001B73DE"/>
    <w:rsid w:val="003A3448"/>
    <w:rsid w:val="008341F8"/>
    <w:rsid w:val="00876EF8"/>
    <w:rsid w:val="00E7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E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73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hyperlink" Target="https://esia.gosuslugi.ru" TargetMode="Externa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s://esi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Bobykina.NM</dc:creator>
  <cp:lastModifiedBy>Bobykina.NM</cp:lastModifiedBy>
  <cp:revision>4</cp:revision>
  <dcterms:created xsi:type="dcterms:W3CDTF">2015-03-13T07:51:00Z</dcterms:created>
  <dcterms:modified xsi:type="dcterms:W3CDTF">2015-03-13T08:21:00Z</dcterms:modified>
</cp:coreProperties>
</file>